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85" w:rsidRPr="00B113EC" w:rsidRDefault="000C0059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ED4A85" w:rsidRPr="00766ADD" w:rsidRDefault="000C0059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ED4A85" w:rsidRPr="00766ADD" w:rsidRDefault="000C0059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4A85" w:rsidRPr="00766ADD" w:rsidRDefault="000C0059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</w:p>
    <w:p w:rsidR="00766ADD" w:rsidRPr="00766ADD" w:rsidRDefault="00766ADD" w:rsidP="00766ADD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766ADD">
        <w:rPr>
          <w:rFonts w:ascii="Times New Roman" w:eastAsia="Times New Roman" w:hAnsi="Times New Roman"/>
          <w:sz w:val="24"/>
          <w:szCs w:val="24"/>
          <w:lang w:eastAsia="en-GB"/>
        </w:rPr>
        <w:t xml:space="preserve">10 </w:t>
      </w:r>
      <w:r w:rsidR="000C0059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766ADD">
        <w:rPr>
          <w:rFonts w:ascii="Times New Roman" w:eastAsia="Times New Roman" w:hAnsi="Times New Roman"/>
          <w:sz w:val="24"/>
          <w:szCs w:val="24"/>
          <w:lang w:eastAsia="en-GB"/>
        </w:rPr>
        <w:t xml:space="preserve"> 06-2/58-23</w:t>
      </w:r>
      <w:r w:rsidRPr="00766AD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ED4A85" w:rsidRPr="00766ADD" w:rsidRDefault="00766ADD" w:rsidP="00ED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2E4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0059">
        <w:rPr>
          <w:rFonts w:ascii="Times New Roman" w:eastAsia="Times New Roman" w:hAnsi="Times New Roman" w:cs="Times New Roman"/>
          <w:sz w:val="24"/>
          <w:szCs w:val="24"/>
        </w:rPr>
        <w:t>april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2E4" w:rsidRPr="00766AD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D4A85" w:rsidRPr="00766ADD" w:rsidRDefault="000C0059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D4A85" w:rsidRPr="0076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D4A85" w:rsidRPr="00B113EC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B113EC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B113EC" w:rsidRDefault="000C0059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ED4A85" w:rsidRPr="00B113EC" w:rsidRDefault="000C0059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SEDME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B51E89" w:rsidRPr="00B11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MARTA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D4A85" w:rsidRPr="00B113EC" w:rsidRDefault="00ED4A85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B113EC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B113EC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B51E89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51E89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24.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marta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E15EA0" w:rsidRPr="00B113EC">
        <w:rPr>
          <w:rFonts w:ascii="Times New Roman" w:eastAsia="Times New Roman" w:hAnsi="Times New Roman" w:cs="Times New Roman"/>
          <w:sz w:val="24"/>
          <w:szCs w:val="24"/>
        </w:rPr>
        <w:t>,10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A85" w:rsidRPr="00B113EC" w:rsidRDefault="00ED4A85" w:rsidP="00ED4A85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Sednicom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mr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7A1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Radenković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B11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533" w:rsidRPr="00B113EC" w:rsidRDefault="00ED4A85" w:rsidP="0075053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  <w:r w:rsidR="000C0059">
        <w:rPr>
          <w:rFonts w:ascii="Times New Roman" w:hAnsi="Times New Roman" w:cs="Times New Roman"/>
          <w:sz w:val="24"/>
          <w:szCs w:val="24"/>
        </w:rPr>
        <w:t>Pored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predsedavajućeg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sednici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prisustvovali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članovi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: </w:t>
      </w:r>
      <w:r w:rsidR="000C0059">
        <w:rPr>
          <w:rFonts w:ascii="Times New Roman" w:hAnsi="Times New Roman" w:cs="Times New Roman"/>
          <w:sz w:val="24"/>
          <w:szCs w:val="24"/>
        </w:rPr>
        <w:t>dr</w:t>
      </w:r>
      <w:r w:rsidR="00766AD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Aleksandra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Tomić</w:t>
      </w:r>
      <w:r w:rsidR="006359CA" w:rsidRPr="00B113EC">
        <w:rPr>
          <w:rFonts w:ascii="Times New Roman" w:hAnsi="Times New Roman" w:cs="Times New Roman"/>
          <w:sz w:val="24"/>
          <w:szCs w:val="24"/>
        </w:rPr>
        <w:t>,</w:t>
      </w:r>
      <w:r w:rsidR="00766AD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zamenik</w:t>
      </w:r>
      <w:r w:rsidR="00766AD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predsednika</w:t>
      </w:r>
      <w:r w:rsidR="00766AD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 w:rsidR="00766ADD">
        <w:rPr>
          <w:rFonts w:ascii="Times New Roman" w:hAnsi="Times New Roman" w:cs="Times New Roman"/>
          <w:sz w:val="24"/>
          <w:szCs w:val="24"/>
        </w:rPr>
        <w:t>,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Živan</w:t>
      </w:r>
      <w:r w:rsidR="007A12E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Bajić</w:t>
      </w:r>
      <w:r w:rsidR="007A12E4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Veroljub</w:t>
      </w:r>
      <w:r w:rsidR="007A12E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Arsić</w:t>
      </w:r>
      <w:r w:rsidR="007A12E4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Tijana</w:t>
      </w:r>
      <w:r w:rsidR="00740D4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Davidovac</w:t>
      </w:r>
      <w:r w:rsidR="00740D41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Dragomir</w:t>
      </w:r>
      <w:r w:rsidR="006359CA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Karić</w:t>
      </w:r>
      <w:r w:rsidR="006359CA" w:rsidRPr="00B113EC">
        <w:rPr>
          <w:rFonts w:ascii="Times New Roman" w:hAnsi="Times New Roman" w:cs="Times New Roman"/>
          <w:sz w:val="24"/>
          <w:szCs w:val="24"/>
        </w:rPr>
        <w:t>,</w:t>
      </w:r>
      <w:r w:rsidR="00766AD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6359CA"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6359CA"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32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Jekić</w:t>
      </w:r>
      <w:r w:rsidR="003256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32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="003256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256F2"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7A12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="007A12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59CA"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Života</w:t>
      </w:r>
      <w:r w:rsidR="007A12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Starčević</w:t>
      </w:r>
      <w:r w:rsidR="006359CA" w:rsidRPr="00B113E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50533" w:rsidRPr="00B113EC" w:rsidRDefault="006359CA" w:rsidP="0075053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13EC">
        <w:rPr>
          <w:rFonts w:ascii="Times New Roman" w:hAnsi="Times New Roman" w:cs="Times New Roman"/>
          <w:sz w:val="24"/>
          <w:szCs w:val="24"/>
        </w:rPr>
        <w:tab/>
      </w:r>
      <w:r w:rsidR="000C0059">
        <w:rPr>
          <w:rFonts w:ascii="Times New Roman" w:hAnsi="Times New Roman" w:cs="Times New Roman"/>
          <w:sz w:val="24"/>
          <w:szCs w:val="24"/>
        </w:rPr>
        <w:t>Sednici</w:t>
      </w:r>
      <w:r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prisustvovali</w:t>
      </w:r>
      <w:r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zamenici</w:t>
      </w:r>
      <w:r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odsutnih</w:t>
      </w:r>
      <w:r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članova</w:t>
      </w:r>
      <w:r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 w:rsidRPr="00B113EC">
        <w:rPr>
          <w:rFonts w:ascii="Times New Roman" w:hAnsi="Times New Roman" w:cs="Times New Roman"/>
          <w:sz w:val="24"/>
          <w:szCs w:val="24"/>
        </w:rPr>
        <w:t xml:space="preserve">: </w:t>
      </w:r>
      <w:r w:rsidR="000C0059">
        <w:rPr>
          <w:rFonts w:ascii="Times New Roman" w:hAnsi="Times New Roman" w:cs="Times New Roman"/>
          <w:sz w:val="24"/>
          <w:szCs w:val="24"/>
        </w:rPr>
        <w:t>Radovan</w:t>
      </w:r>
      <w:r w:rsidR="003256F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Tvrdišić</w:t>
      </w:r>
      <w:r w:rsidR="003256F2">
        <w:rPr>
          <w:rFonts w:ascii="Times New Roman" w:hAnsi="Times New Roman" w:cs="Times New Roman"/>
          <w:sz w:val="24"/>
          <w:szCs w:val="24"/>
        </w:rPr>
        <w:t xml:space="preserve"> </w:t>
      </w:r>
      <w:r w:rsidRPr="00B113EC">
        <w:rPr>
          <w:rFonts w:ascii="Times New Roman" w:hAnsi="Times New Roman" w:cs="Times New Roman"/>
          <w:sz w:val="24"/>
          <w:szCs w:val="24"/>
        </w:rPr>
        <w:t>(</w:t>
      </w:r>
      <w:r w:rsidR="000C0059">
        <w:rPr>
          <w:rFonts w:ascii="Times New Roman" w:hAnsi="Times New Roman" w:cs="Times New Roman"/>
          <w:sz w:val="24"/>
          <w:szCs w:val="24"/>
        </w:rPr>
        <w:t>zamenik</w:t>
      </w:r>
      <w:r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člana</w:t>
      </w:r>
      <w:r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32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Ninoslava</w:t>
      </w:r>
      <w:r w:rsidR="0032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Erića</w:t>
      </w:r>
      <w:r w:rsidR="003256F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Uglješa</w:t>
      </w:r>
      <w:r w:rsidR="003256F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Marković</w:t>
      </w:r>
      <w:r w:rsidR="00750533" w:rsidRPr="00B113EC">
        <w:rPr>
          <w:rFonts w:ascii="Times New Roman" w:hAnsi="Times New Roman" w:cs="Times New Roman"/>
          <w:sz w:val="24"/>
          <w:szCs w:val="24"/>
        </w:rPr>
        <w:t xml:space="preserve"> (</w:t>
      </w:r>
      <w:r w:rsidR="000C0059">
        <w:rPr>
          <w:rFonts w:ascii="Times New Roman" w:hAnsi="Times New Roman" w:cs="Times New Roman"/>
          <w:sz w:val="24"/>
          <w:szCs w:val="24"/>
        </w:rPr>
        <w:t>zamenik</w:t>
      </w:r>
      <w:r w:rsidR="00750533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člana</w:t>
      </w:r>
      <w:r w:rsidR="00750533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 w:rsidR="00750533" w:rsidRPr="00B113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Snežane</w:t>
      </w:r>
      <w:r w:rsidR="003256F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Paunović</w:t>
      </w:r>
      <w:r w:rsidR="00750533" w:rsidRPr="00B113EC">
        <w:rPr>
          <w:rFonts w:ascii="Times New Roman" w:hAnsi="Times New Roman" w:cs="Times New Roman"/>
          <w:sz w:val="24"/>
          <w:szCs w:val="24"/>
        </w:rPr>
        <w:t>)</w:t>
      </w:r>
      <w:r w:rsidR="003256F2">
        <w:rPr>
          <w:rFonts w:ascii="Times New Roman" w:hAnsi="Times New Roman" w:cs="Times New Roman"/>
          <w:sz w:val="24"/>
          <w:szCs w:val="24"/>
        </w:rPr>
        <w:t>.</w:t>
      </w:r>
    </w:p>
    <w:p w:rsidR="00750533" w:rsidRPr="00B113EC" w:rsidRDefault="00EF3B2A" w:rsidP="0075053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1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50533"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F7CF5">
        <w:rPr>
          <w:rFonts w:ascii="Times New Roman" w:hAnsi="Times New Roman" w:cs="Times New Roman"/>
          <w:sz w:val="24"/>
          <w:szCs w:val="24"/>
        </w:rPr>
        <w:t>:</w:t>
      </w:r>
      <w:r w:rsidR="004057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Pavle</w:t>
      </w:r>
      <w:r w:rsidR="0040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Grbović</w:t>
      </w:r>
      <w:r w:rsidR="00405720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Zoran</w:t>
      </w:r>
      <w:r w:rsidR="0040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Sandić</w:t>
      </w:r>
      <w:r w:rsidR="00405720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Đorđe</w:t>
      </w:r>
      <w:r w:rsidR="0040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Stanković</w:t>
      </w:r>
      <w:r w:rsidR="00750533"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57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="004057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Pr="00B1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B113E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64DEE" w:rsidRPr="00295444" w:rsidRDefault="00EF3B2A" w:rsidP="00671237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ab/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ED4A85" w:rsidRPr="0029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D4A85" w:rsidRPr="00295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ED4A85" w:rsidRPr="0029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poziv</w:t>
      </w:r>
      <w:r w:rsidR="00ED4A85" w:rsidRPr="0029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ED4A85" w:rsidRPr="00295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Artur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Lorkovski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95444" w:rsidRPr="00295444">
        <w:rPr>
          <w:rFonts w:ascii="Times New Roman" w:hAnsi="Times New Roman" w:cs="Times New Roman"/>
          <w:i/>
          <w:sz w:val="24"/>
          <w:szCs w:val="24"/>
          <w:lang w:val="sr-Latn-RS"/>
        </w:rPr>
        <w:t>Artur Lorkowski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Dirk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Bušle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5444" w:rsidRPr="00295444">
        <w:rPr>
          <w:rFonts w:ascii="Times New Roman" w:hAnsi="Times New Roman" w:cs="Times New Roman"/>
          <w:sz w:val="24"/>
          <w:szCs w:val="24"/>
        </w:rPr>
        <w:t>(</w:t>
      </w:r>
      <w:r w:rsidR="00295444" w:rsidRPr="00295444">
        <w:rPr>
          <w:rFonts w:ascii="Times New Roman" w:hAnsi="Times New Roman" w:cs="Times New Roman"/>
          <w:i/>
          <w:sz w:val="24"/>
          <w:szCs w:val="24"/>
          <w:lang w:val="sr-Cyrl-CS"/>
        </w:rPr>
        <w:t>Dirk Buschle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95444" w:rsidRPr="0029544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Branislava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Marsenić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Maksimović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ekspert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gas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Sekretarijatu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EnZ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</w:t>
      </w:r>
      <w:r w:rsidR="00ED4A85" w:rsidRPr="0029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A64285" w:rsidRPr="0029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rudarstva</w:t>
      </w:r>
      <w:r w:rsidR="00A64285" w:rsidRPr="0029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4285" w:rsidRPr="0029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="00A64285" w:rsidRPr="0029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295444" w:rsidRPr="0029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95444" w:rsidRPr="00295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ED4A85" w:rsidRPr="002954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544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Jovana</w:t>
      </w:r>
      <w:r w:rsidR="00A64285" w:rsidRPr="0029544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Joksimović</w:t>
      </w:r>
      <w:r w:rsidR="00295444" w:rsidRPr="00295444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Milan</w:t>
      </w:r>
      <w:r w:rsidR="00295444" w:rsidRPr="0029544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Aleksić</w:t>
      </w:r>
      <w:r w:rsidR="00295444" w:rsidRPr="00295444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Ivan</w:t>
      </w:r>
      <w:r w:rsidR="00295444" w:rsidRPr="0029544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Janković</w:t>
      </w:r>
      <w:r w:rsidR="00295444" w:rsidRPr="0029544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295444" w:rsidRPr="0029544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Milan</w:t>
      </w:r>
      <w:r w:rsidR="00A64285" w:rsidRPr="0029544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Macura</w:t>
      </w:r>
      <w:r w:rsidR="00A64285" w:rsidRPr="00295444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pomoćnici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šef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kabineta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posebni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Veljko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posebni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Veljko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52B5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52B5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Dejana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Stefanović</w:t>
      </w:r>
      <w:r w:rsidR="00B70DB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Aca</w:t>
      </w:r>
      <w:r w:rsidR="00A64285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2B5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Negica</w:t>
      </w:r>
      <w:r w:rsidR="00352B5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Rajakov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AERS</w:t>
      </w:r>
      <w:r w:rsidR="00295444" w:rsidRPr="002954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A85" w:rsidRPr="00B113EC" w:rsidRDefault="00B51E89" w:rsidP="00F64DEE">
      <w:pPr>
        <w:tabs>
          <w:tab w:val="left" w:pos="1350"/>
          <w:tab w:val="left" w:pos="1418"/>
          <w:tab w:val="left" w:pos="153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B113EC" w:rsidRDefault="00405720" w:rsidP="00ED4A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većinom</w:t>
      </w:r>
      <w:r w:rsidR="0035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utvrdio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ED4A85" w:rsidRPr="00B113EC" w:rsidRDefault="00ED4A85" w:rsidP="00ED4A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Default="000C0059" w:rsidP="00352B5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4A85" w:rsidRPr="00B113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2B54" w:rsidRPr="00B113EC" w:rsidRDefault="00352B54" w:rsidP="00352B5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73C" w:rsidRPr="00CA7185" w:rsidRDefault="000C0059" w:rsidP="00115A81">
      <w:pPr>
        <w:pStyle w:val="ListParagraph"/>
        <w:numPr>
          <w:ilvl w:val="0"/>
          <w:numId w:val="10"/>
        </w:num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Godišnjeg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Sekretarijata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Energetske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napretku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implementaciji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671237" w:rsidRPr="00CA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energetike</w:t>
      </w:r>
      <w:r w:rsidR="00671237" w:rsidRPr="00CA7185">
        <w:rPr>
          <w:rFonts w:ascii="Times New Roman" w:hAnsi="Times New Roman" w:cs="Times New Roman"/>
          <w:sz w:val="24"/>
          <w:szCs w:val="24"/>
        </w:rPr>
        <w:t>.</w:t>
      </w:r>
    </w:p>
    <w:p w:rsidR="00F97655" w:rsidRPr="00B113EC" w:rsidRDefault="00033283" w:rsidP="00352B54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D183E" w:rsidRDefault="000C0059" w:rsidP="004629E2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Prva</w:t>
      </w:r>
      <w:r w:rsidR="00840877" w:rsidRPr="00B11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r w:rsidR="00840877" w:rsidRPr="00B11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Predstavljanje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Godišnjeg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izveštaja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Sekretarijata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Energetske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zajednice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napretku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implementaciji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propisa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oblasti</w:t>
      </w:r>
      <w:r w:rsidR="00840877" w:rsidRPr="00B1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energetike</w:t>
      </w:r>
    </w:p>
    <w:p w:rsidR="00422DC9" w:rsidRPr="00422DC9" w:rsidRDefault="00266E4B" w:rsidP="00D53F8E">
      <w:pPr>
        <w:pStyle w:val="ListParagraph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0059">
        <w:rPr>
          <w:rFonts w:ascii="Times New Roman" w:hAnsi="Times New Roman" w:cs="Times New Roman"/>
          <w:sz w:val="24"/>
          <w:szCs w:val="24"/>
        </w:rPr>
        <w:t>Predsednik</w:t>
      </w:r>
      <w:r w:rsidRPr="0060257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 w:rsidR="00054964" w:rsidRPr="00602570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mr</w:t>
      </w:r>
      <w:r w:rsidR="00054964" w:rsidRPr="0060257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Dejan</w:t>
      </w:r>
      <w:r w:rsidR="00054964" w:rsidRPr="0060257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Radenković</w:t>
      </w:r>
      <w:r w:rsidRPr="00266E4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informisao</w:t>
      </w:r>
      <w:r w:rsidR="00602570">
        <w:rPr>
          <w:rFonts w:ascii="Times New Roman" w:hAnsi="Times New Roman" w:cs="Times New Roman"/>
          <w:sz w:val="24"/>
          <w:szCs w:val="24"/>
          <w:lang w:val="en-US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dosadašnjoj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saradnji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Sekretarijatom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zajednice</w:t>
      </w:r>
      <w:r w:rsidR="0011373C">
        <w:rPr>
          <w:rFonts w:ascii="Times New Roman" w:hAnsi="Times New Roman" w:cs="Times New Roman"/>
          <w:sz w:val="24"/>
          <w:szCs w:val="24"/>
        </w:rPr>
        <w:t xml:space="preserve"> (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11373C">
        <w:rPr>
          <w:rFonts w:ascii="Times New Roman" w:hAnsi="Times New Roman" w:cs="Times New Roman"/>
          <w:sz w:val="24"/>
          <w:szCs w:val="24"/>
        </w:rPr>
        <w:t>)</w:t>
      </w:r>
      <w:r w:rsidR="00153217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Izveštaj</w:t>
      </w:r>
      <w:r w:rsidR="0005777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05777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napretku</w:t>
      </w:r>
      <w:r w:rsidR="0005777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Republike</w:t>
      </w:r>
      <w:r w:rsidR="0005777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Srbije</w:t>
      </w:r>
      <w:r w:rsidR="0005777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05777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</w:t>
      </w:r>
      <w:r w:rsidR="0005777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energetike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deveti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godišnji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Sekretarijata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napretku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11373C">
        <w:rPr>
          <w:rFonts w:ascii="Times New Roman" w:hAnsi="Times New Roman" w:cs="Times New Roman"/>
          <w:sz w:val="24"/>
          <w:szCs w:val="24"/>
        </w:rPr>
        <w:t xml:space="preserve">  </w:t>
      </w:r>
      <w:r w:rsidR="000C0059">
        <w:rPr>
          <w:rFonts w:ascii="Times New Roman" w:hAnsi="Times New Roman" w:cs="Times New Roman"/>
          <w:sz w:val="24"/>
          <w:szCs w:val="24"/>
        </w:rPr>
        <w:t>implementaciji</w:t>
      </w:r>
      <w:r w:rsidR="0011373C">
        <w:rPr>
          <w:rFonts w:ascii="Times New Roman" w:hAnsi="Times New Roman" w:cs="Times New Roman"/>
          <w:sz w:val="24"/>
          <w:szCs w:val="24"/>
        </w:rPr>
        <w:t xml:space="preserve">  </w:t>
      </w:r>
      <w:r w:rsidR="000C0059">
        <w:rPr>
          <w:rFonts w:ascii="Times New Roman" w:hAnsi="Times New Roman" w:cs="Times New Roman"/>
          <w:sz w:val="24"/>
          <w:szCs w:val="24"/>
        </w:rPr>
        <w:t>propisa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oblasi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energetike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Sekretarijat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predstavlja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Odborom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privredu</w:t>
      </w:r>
      <w:r w:rsidR="0011373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regionalni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razvoj</w:t>
      </w:r>
      <w:r w:rsidR="0011373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lastRenderedPageBreak/>
        <w:t>trgovinu</w:t>
      </w:r>
      <w:r w:rsidR="0011373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turizam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11373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energetiku</w:t>
      </w:r>
      <w:r w:rsidR="0005777A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Rešavanje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energetske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sigurnosti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energetske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tranzicije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rešavati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unutar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državnih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granica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jasno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17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potpisan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Ugovor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unije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država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regiona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Zapadnog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Balkana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formiranju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Energetske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zajednice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Mnogo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toga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promenilo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unapredilo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poslednjih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17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ono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sad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sasvim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izvesno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de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promene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odvijati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brže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Evropskoj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uniji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Energetskoj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zajednici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značajno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napredovala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otvaranju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tržišta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regionalnoj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saradnji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energetskoj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efikasnosti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početka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među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najnaprednijim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članicama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Energetske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zajednice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Najviše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telo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donosi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Ministarski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savet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sastanku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održanom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16. </w:t>
      </w:r>
      <w:r w:rsidR="000C0059">
        <w:rPr>
          <w:rFonts w:ascii="Times New Roman" w:hAnsi="Times New Roman" w:cs="Times New Roman"/>
          <w:sz w:val="24"/>
          <w:szCs w:val="24"/>
        </w:rPr>
        <w:t>oktobra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2015. </w:t>
      </w:r>
      <w:r w:rsidR="000C0059">
        <w:rPr>
          <w:rFonts w:ascii="Times New Roman" w:hAnsi="Times New Roman" w:cs="Times New Roman"/>
          <w:sz w:val="24"/>
          <w:szCs w:val="24"/>
        </w:rPr>
        <w:t>godine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Tirani</w:t>
      </w:r>
      <w:r w:rsidR="00422DC9" w:rsidRPr="00422DC9">
        <w:rPr>
          <w:rFonts w:ascii="Times New Roman" w:hAnsi="Times New Roman" w:cs="Times New Roman"/>
          <w:sz w:val="24"/>
          <w:szCs w:val="24"/>
        </w:rPr>
        <w:t>,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uključivanja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parlamenata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proces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kontrole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implementacije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Ministarski</w:t>
      </w:r>
      <w:r w:rsid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savet</w:t>
      </w:r>
      <w:r w:rsid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doneo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uspostavljanju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redovnih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sastanaka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Parlamentarnog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plenuma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Plenum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čine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dva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parlamenata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potpisnica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Ugovora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jednak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broj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članova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Evropskog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parlamenta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Parlamentarni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plenum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prati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primenu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Ugovora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osnivanju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aktivno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pruža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podršku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primeni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ostvarenju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ciljeva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Ugovora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jačanju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demokratskog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legitimiteta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transparentnosti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procesa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Formalno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formiran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decembru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usvajanjem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Telo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sastaje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puta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godišnje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neformalno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formalno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422DC9" w:rsidRPr="00422DC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Dva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članovi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Parlamentarnog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plenuma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dva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njihovi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zamenici</w:t>
      </w:r>
      <w:r w:rsidR="00D53F8E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Sekretarijat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osnovu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52. </w:t>
      </w:r>
      <w:r w:rsidR="000C0059">
        <w:rPr>
          <w:rFonts w:ascii="Times New Roman" w:hAnsi="Times New Roman" w:cs="Times New Roman"/>
          <w:sz w:val="24"/>
          <w:szCs w:val="24"/>
        </w:rPr>
        <w:t>Zakona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ratifikaciji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Ugovora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osnivanju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422DC9" w:rsidRPr="00422DC9">
        <w:rPr>
          <w:rFonts w:ascii="Times New Roman" w:hAnsi="Times New Roman" w:cs="Times New Roman"/>
          <w:bCs/>
          <w:spacing w:val="-4"/>
          <w:sz w:val="24"/>
          <w:szCs w:val="24"/>
        </w:rPr>
        <w:t>(„</w:t>
      </w:r>
      <w:r w:rsidR="000C0059">
        <w:rPr>
          <w:rFonts w:ascii="Times New Roman" w:hAnsi="Times New Roman" w:cs="Times New Roman"/>
          <w:bCs/>
          <w:spacing w:val="-4"/>
          <w:sz w:val="24"/>
          <w:szCs w:val="24"/>
        </w:rPr>
        <w:t>Službeni</w:t>
      </w:r>
      <w:r w:rsidR="00422DC9" w:rsidRPr="00422D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bCs/>
          <w:spacing w:val="-4"/>
          <w:sz w:val="24"/>
          <w:szCs w:val="24"/>
        </w:rPr>
        <w:t>glasnik</w:t>
      </w:r>
      <w:r w:rsidR="00422DC9" w:rsidRPr="00422D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bCs/>
          <w:spacing w:val="-4"/>
          <w:sz w:val="24"/>
          <w:szCs w:val="24"/>
        </w:rPr>
        <w:t>RS</w:t>
      </w:r>
      <w:r w:rsidR="00422DC9" w:rsidRPr="00422D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“, </w:t>
      </w:r>
      <w:r w:rsidR="000C0059">
        <w:rPr>
          <w:rFonts w:ascii="Times New Roman" w:hAnsi="Times New Roman" w:cs="Times New Roman"/>
          <w:bCs/>
          <w:spacing w:val="-4"/>
          <w:sz w:val="24"/>
          <w:szCs w:val="24"/>
        </w:rPr>
        <w:t>broj</w:t>
      </w:r>
      <w:r w:rsidR="00422DC9" w:rsidRPr="00422D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62/06), 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dostavlja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predstavlja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redovan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godišnji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napretku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implementaciji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paketa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propisa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Narodne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skupštine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privredu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regionalni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razvoj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trgovinu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turizam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energetiku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aktuelnom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implementaciji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ocenjena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pojedinačnim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oblastima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: </w:t>
      </w:r>
      <w:r w:rsidR="000C0059">
        <w:rPr>
          <w:rFonts w:ascii="Times New Roman" w:hAnsi="Times New Roman" w:cs="Times New Roman"/>
          <w:sz w:val="24"/>
          <w:szCs w:val="24"/>
        </w:rPr>
        <w:t>električna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gas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nafta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obnovljiva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energetska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efikasnost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životna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klima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nacionalna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tela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statistika</w:t>
      </w:r>
      <w:r w:rsidR="00422DC9" w:rsidRPr="00422DC9">
        <w:rPr>
          <w:rFonts w:ascii="Times New Roman" w:hAnsi="Times New Roman" w:cs="Times New Roman"/>
          <w:sz w:val="24"/>
          <w:szCs w:val="24"/>
        </w:rPr>
        <w:t>.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Prema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sumarnim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pokazateljima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2022. </w:t>
      </w:r>
      <w:r w:rsidR="000C0059">
        <w:rPr>
          <w:rFonts w:ascii="Times New Roman" w:hAnsi="Times New Roman" w:cs="Times New Roman"/>
          <w:sz w:val="24"/>
          <w:szCs w:val="24"/>
        </w:rPr>
        <w:t>godinu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najveći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status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implementacije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postigla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statistike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Nešto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slabiji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rezultat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postignut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životne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sredine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ostalo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granicama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proseka</w:t>
      </w:r>
      <w:r w:rsidR="00422DC9" w:rsidRPr="00422DC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422DC9" w:rsidRPr="00422DC9">
        <w:rPr>
          <w:rFonts w:ascii="Times New Roman" w:hAnsi="Times New Roman" w:cs="Times New Roman"/>
          <w:sz w:val="24"/>
          <w:szCs w:val="24"/>
        </w:rPr>
        <w:t>.</w:t>
      </w:r>
    </w:p>
    <w:p w:rsidR="00AB61C2" w:rsidRPr="006E793A" w:rsidRDefault="005D2504" w:rsidP="00D5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="00B2768B">
        <w:tab/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uvodnim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napomenama</w:t>
      </w:r>
      <w:r w:rsidR="00D53F8E">
        <w:rPr>
          <w:rFonts w:ascii="Times New Roman" w:hAnsi="Times New Roman" w:cs="Times New Roman"/>
          <w:sz w:val="24"/>
          <w:szCs w:val="24"/>
        </w:rPr>
        <w:t>,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Artur</w:t>
      </w:r>
      <w:r w:rsidRPr="002630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Lorkovski</w:t>
      </w:r>
      <w:r w:rsidRPr="002630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Pr="002630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Pr="002630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EnZ</w:t>
      </w:r>
      <w:r w:rsidR="00D53F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prezentacija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odnosi</w:t>
      </w:r>
      <w:r w:rsidR="00FE2CE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samo</w:t>
      </w:r>
      <w:r w:rsidR="00FE2CE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FE2CE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napredak</w:t>
      </w:r>
      <w:r w:rsidR="00D53F8E">
        <w:rPr>
          <w:rFonts w:ascii="Times New Roman" w:hAnsi="Times New Roman" w:cs="Times New Roman"/>
          <w:sz w:val="24"/>
          <w:szCs w:val="24"/>
        </w:rPr>
        <w:t>,</w:t>
      </w:r>
      <w:r w:rsidR="00FE2CE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već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obaveze</w:t>
      </w:r>
      <w:r w:rsidR="006875A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preuzela</w:t>
      </w:r>
      <w:r w:rsidR="00D53F8E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Prezentacijom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obuhvaćeno</w:t>
      </w:r>
      <w:r w:rsidR="007820D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sprovođenje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propisa</w:t>
      </w:r>
      <w:r w:rsidR="002B6177" w:rsidRPr="00263086">
        <w:rPr>
          <w:rFonts w:ascii="Times New Roman" w:hAnsi="Times New Roman" w:cs="Times New Roman"/>
          <w:sz w:val="24"/>
          <w:szCs w:val="24"/>
        </w:rPr>
        <w:t>,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integracija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D53F8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D53F8E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integracija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gasnog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7820D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7820D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elementi</w:t>
      </w:r>
      <w:r w:rsidR="007820D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7820D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odnose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obnovljivu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energiju</w:t>
      </w:r>
      <w:r w:rsidR="00482447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životnu</w:t>
      </w:r>
      <w:r w:rsidR="0048244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sredinu</w:t>
      </w:r>
      <w:r w:rsidR="0048244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uloga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parlamenta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ovom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procesu</w:t>
      </w:r>
      <w:r w:rsidR="002B6177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Energetska</w:t>
      </w:r>
      <w:r w:rsidR="00DD3AB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kriza</w:t>
      </w:r>
      <w:r w:rsidR="00DD3AB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koja</w:t>
      </w:r>
      <w:r w:rsidR="00DD3AB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D3AB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započela</w:t>
      </w:r>
      <w:r w:rsidR="00DD3AB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D3AB1">
        <w:rPr>
          <w:rFonts w:ascii="Times New Roman" w:hAnsi="Times New Roman" w:cs="Times New Roman"/>
          <w:sz w:val="24"/>
          <w:szCs w:val="24"/>
        </w:rPr>
        <w:t xml:space="preserve"> 2021. </w:t>
      </w:r>
      <w:r w:rsidR="000C0059">
        <w:rPr>
          <w:rFonts w:ascii="Times New Roman" w:hAnsi="Times New Roman" w:cs="Times New Roman"/>
          <w:sz w:val="24"/>
          <w:szCs w:val="24"/>
        </w:rPr>
        <w:t>godini</w:t>
      </w:r>
      <w:r w:rsidR="00482447">
        <w:rPr>
          <w:rFonts w:ascii="Times New Roman" w:hAnsi="Times New Roman" w:cs="Times New Roman"/>
          <w:sz w:val="24"/>
          <w:szCs w:val="24"/>
        </w:rPr>
        <w:t>,</w:t>
      </w:r>
      <w:r w:rsidR="00DD3AB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nastavljena</w:t>
      </w:r>
      <w:r w:rsidR="0048244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2B6177" w:rsidRPr="00263086">
        <w:rPr>
          <w:rFonts w:ascii="Times New Roman" w:hAnsi="Times New Roman" w:cs="Times New Roman"/>
          <w:sz w:val="24"/>
          <w:szCs w:val="24"/>
        </w:rPr>
        <w:t>2022.</w:t>
      </w:r>
      <w:r w:rsidR="00DD3AB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godini</w:t>
      </w:r>
      <w:r w:rsidR="00DD3AB1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Cene</w:t>
      </w:r>
      <w:r w:rsidR="00246EB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246EB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246EB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porasle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nivoa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nikada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ranije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zabeležen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evropskom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kontinentu</w:t>
      </w:r>
      <w:r w:rsidR="006F00DB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7820D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pomaže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Ukrajini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snabdevanju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električnom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energijom</w:t>
      </w:r>
      <w:r w:rsidR="004E6B19" w:rsidRPr="00263086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obezbeđuje</w:t>
      </w:r>
      <w:r w:rsidR="004E6B1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rezervne</w:t>
      </w:r>
      <w:r w:rsidR="004E6B1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delove</w:t>
      </w:r>
      <w:r w:rsidR="0048244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generatore</w:t>
      </w:r>
      <w:r w:rsidR="007820D4">
        <w:rPr>
          <w:rFonts w:ascii="Times New Roman" w:hAnsi="Times New Roman" w:cs="Times New Roman"/>
          <w:sz w:val="24"/>
          <w:szCs w:val="24"/>
        </w:rPr>
        <w:t>,</w:t>
      </w:r>
      <w:r w:rsidR="006A3F4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48244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pruža</w:t>
      </w:r>
      <w:r w:rsidR="004E6B1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E6B1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finansijsku</w:t>
      </w:r>
      <w:r w:rsidR="005B717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podršku</w:t>
      </w:r>
      <w:r w:rsidR="005B7173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Uprkos</w:t>
      </w:r>
      <w:r w:rsidR="00490F4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energetskoj</w:t>
      </w:r>
      <w:r w:rsidR="00DD3AB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krizi</w:t>
      </w:r>
      <w:r w:rsidR="00482447">
        <w:rPr>
          <w:rFonts w:ascii="Times New Roman" w:hAnsi="Times New Roman" w:cs="Times New Roman"/>
          <w:sz w:val="24"/>
          <w:szCs w:val="24"/>
        </w:rPr>
        <w:t>,</w:t>
      </w:r>
      <w:r w:rsidR="00490F4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primećen</w:t>
      </w:r>
      <w:r w:rsidR="002633F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490F4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napredak</w:t>
      </w:r>
      <w:r w:rsidR="0048244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ugovornih</w:t>
      </w:r>
      <w:r w:rsidR="009B3C8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strana</w:t>
      </w:r>
      <w:r w:rsidR="009B3C8C" w:rsidRPr="00263086">
        <w:rPr>
          <w:rFonts w:ascii="Times New Roman" w:hAnsi="Times New Roman" w:cs="Times New Roman"/>
          <w:sz w:val="24"/>
          <w:szCs w:val="24"/>
        </w:rPr>
        <w:t xml:space="preserve"> 2022. </w:t>
      </w:r>
      <w:r w:rsidR="000C0059">
        <w:rPr>
          <w:rFonts w:ascii="Times New Roman" w:hAnsi="Times New Roman" w:cs="Times New Roman"/>
          <w:sz w:val="24"/>
          <w:szCs w:val="24"/>
        </w:rPr>
        <w:t>godine</w:t>
      </w:r>
      <w:r w:rsidR="00490F4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EA43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5B61E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5B61E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odnosi</w:t>
      </w:r>
      <w:r w:rsidR="00246EB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246EB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246EB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Srbiju</w:t>
      </w:r>
      <w:r w:rsidR="009B3C8C" w:rsidRPr="00263086">
        <w:rPr>
          <w:rFonts w:ascii="Times New Roman" w:hAnsi="Times New Roman" w:cs="Times New Roman"/>
          <w:sz w:val="24"/>
          <w:szCs w:val="24"/>
        </w:rPr>
        <w:t>.</w:t>
      </w:r>
      <w:r w:rsidR="00490F4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246EB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C1447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</w:t>
      </w:r>
      <w:r w:rsidR="00C1447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dobre</w:t>
      </w:r>
      <w:r w:rsidR="00C1447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rezultate</w:t>
      </w:r>
      <w:r w:rsidR="00C1447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C1447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sprovođenju</w:t>
      </w:r>
      <w:r w:rsidR="00C1447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propisa</w:t>
      </w:r>
      <w:r w:rsidR="00C1447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EA43F5">
        <w:rPr>
          <w:rFonts w:ascii="Times New Roman" w:hAnsi="Times New Roman" w:cs="Times New Roman"/>
          <w:sz w:val="24"/>
          <w:szCs w:val="24"/>
        </w:rPr>
        <w:t>,</w:t>
      </w:r>
      <w:r w:rsidR="00C1447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ali</w:t>
      </w:r>
      <w:r w:rsidR="0048244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nema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napretka</w:t>
      </w:r>
      <w:r w:rsidR="005B61E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5B61E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</w:t>
      </w:r>
      <w:r w:rsidR="005B61E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5B61E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5B61EA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Transparentnost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48244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povećana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zbog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sprovođenja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Uredbe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integritetu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transprentnosti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veleprodajnom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tržištu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(REMIT).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Prepoznat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napredak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reč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sprovođenju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prenošenju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zakonodavstvo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mrežnih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pravila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DF5D84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1B17D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ostvarila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ciljeve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efikasnosti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2020. </w:t>
      </w:r>
      <w:r w:rsidR="000C0059">
        <w:rPr>
          <w:rFonts w:ascii="Times New Roman" w:hAnsi="Times New Roman" w:cs="Times New Roman"/>
          <w:sz w:val="24"/>
          <w:szCs w:val="24"/>
        </w:rPr>
        <w:t>godinu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skoro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sve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ciljeve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reč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obnovljivim</w:t>
      </w:r>
      <w:r w:rsidR="00DF5D8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izvorima</w:t>
      </w:r>
      <w:r w:rsidR="00DF5D8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DF5D84">
        <w:rPr>
          <w:rFonts w:ascii="Times New Roman" w:hAnsi="Times New Roman" w:cs="Times New Roman"/>
          <w:sz w:val="24"/>
          <w:szCs w:val="24"/>
        </w:rPr>
        <w:t xml:space="preserve">. 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statiska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7C4AA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potupnosti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usaglašena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propisma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DA6D05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ostvaren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napredak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sprovođenja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zakonodavstva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odnosi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životnu</w:t>
      </w:r>
      <w:r w:rsidR="00246EB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sredinu</w:t>
      </w:r>
      <w:r w:rsidR="00246EBF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Prenošenje</w:t>
      </w:r>
      <w:r w:rsidR="00246EBF">
        <w:rPr>
          <w:rFonts w:ascii="Times New Roman" w:hAnsi="Times New Roman" w:cs="Times New Roman"/>
          <w:sz w:val="24"/>
          <w:szCs w:val="24"/>
        </w:rPr>
        <w:t xml:space="preserve"> „</w:t>
      </w:r>
      <w:r w:rsidR="000C0059">
        <w:rPr>
          <w:rFonts w:ascii="Times New Roman" w:hAnsi="Times New Roman" w:cs="Times New Roman"/>
          <w:sz w:val="24"/>
          <w:szCs w:val="24"/>
        </w:rPr>
        <w:t>Paketa</w:t>
      </w:r>
      <w:r w:rsidR="00246EB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čiste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246EBF">
        <w:rPr>
          <w:rFonts w:ascii="Times New Roman" w:hAnsi="Times New Roman" w:cs="Times New Roman"/>
          <w:sz w:val="24"/>
          <w:szCs w:val="24"/>
        </w:rPr>
        <w:t>“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2021.</w:t>
      </w:r>
      <w:r w:rsidR="0048719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godine</w:t>
      </w:r>
      <w:r w:rsidR="00A639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dobro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napreduje</w:t>
      </w:r>
      <w:r w:rsidR="00E01C9E">
        <w:rPr>
          <w:rFonts w:ascii="Times New Roman" w:hAnsi="Times New Roman" w:cs="Times New Roman"/>
          <w:sz w:val="24"/>
          <w:szCs w:val="24"/>
        </w:rPr>
        <w:t>,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ali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nedostaje</w:t>
      </w:r>
      <w:r w:rsidR="00E01C9E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deo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tiče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napravila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napredak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prenošenju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delova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Uredbe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upravljanju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reč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energetskom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klimatskom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nacionalnom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planu</w:t>
      </w:r>
      <w:r w:rsidR="00E01C9E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Nacrt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integrisanog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nacionalnog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klimatskog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plana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trebalo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podnese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Sekretarijatu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junu</w:t>
      </w:r>
      <w:r w:rsidR="00A75563" w:rsidRPr="00263086">
        <w:rPr>
          <w:rFonts w:ascii="Times New Roman" w:hAnsi="Times New Roman" w:cs="Times New Roman"/>
          <w:sz w:val="24"/>
          <w:szCs w:val="24"/>
        </w:rPr>
        <w:t xml:space="preserve"> 2023. </w:t>
      </w:r>
      <w:r w:rsidR="000C0059">
        <w:rPr>
          <w:rFonts w:ascii="Times New Roman" w:hAnsi="Times New Roman" w:cs="Times New Roman"/>
          <w:sz w:val="24"/>
          <w:szCs w:val="24"/>
        </w:rPr>
        <w:t>godine</w:t>
      </w:r>
      <w:r w:rsidR="00CA599E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Nakon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toga</w:t>
      </w:r>
      <w:r w:rsidR="00E01C9E">
        <w:rPr>
          <w:rFonts w:ascii="Times New Roman" w:hAnsi="Times New Roman" w:cs="Times New Roman"/>
          <w:sz w:val="24"/>
          <w:szCs w:val="24"/>
        </w:rPr>
        <w:t>,</w:t>
      </w:r>
      <w:r w:rsidR="00CA599E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Sekretarijat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lastRenderedPageBreak/>
        <w:t>će</w:t>
      </w:r>
      <w:r w:rsid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dati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ocenu</w:t>
      </w:r>
      <w:r w:rsidR="00E01C9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dokumenta</w:t>
      </w:r>
      <w:r w:rsidR="00D20EF5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Rok</w:t>
      </w:r>
      <w:r w:rsid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usvajanje</w:t>
      </w:r>
      <w:r w:rsid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dokumenta</w:t>
      </w:r>
      <w:r w:rsid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sednici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Vlade</w:t>
      </w:r>
      <w:r w:rsid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juna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2024.</w:t>
      </w:r>
      <w:r w:rsidR="00DF5D8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godine</w:t>
      </w:r>
      <w:r w:rsidR="00E01C9E">
        <w:rPr>
          <w:rFonts w:ascii="Times New Roman" w:hAnsi="Times New Roman" w:cs="Times New Roman"/>
          <w:sz w:val="24"/>
          <w:szCs w:val="24"/>
        </w:rPr>
        <w:t>.</w:t>
      </w:r>
      <w:r w:rsidR="00DF5D8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Važno</w:t>
      </w:r>
      <w:r w:rsidR="0034099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34099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34099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20396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ove</w:t>
      </w:r>
      <w:r w:rsidR="0034099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godine</w:t>
      </w:r>
      <w:r w:rsidR="0034099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izmeni</w:t>
      </w:r>
      <w:r w:rsidR="0034099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34099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dopuni</w:t>
      </w:r>
      <w:r w:rsidR="000C75C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</w:t>
      </w:r>
      <w:r w:rsidR="00C707E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C707E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energetici</w:t>
      </w:r>
      <w:r w:rsidR="00D20EF5" w:rsidRPr="00D20EF5">
        <w:rPr>
          <w:rFonts w:ascii="Times New Roman" w:hAnsi="Times New Roman" w:cs="Times New Roman"/>
          <w:sz w:val="24"/>
          <w:szCs w:val="24"/>
        </w:rPr>
        <w:t>,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kako</w:t>
      </w:r>
      <w:r w:rsidR="00340998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paket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zakona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340998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340998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bio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potpuno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usklađen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propisima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zajednice</w:t>
      </w:r>
      <w:r w:rsidR="00C707E2" w:rsidRPr="00D20EF5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Važno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prenošenje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Direktive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obnovljivim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izvorima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sprovođenje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Zakona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korišćenju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obnovljivih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izvora</w:t>
      </w:r>
      <w:r w:rsidR="00D20EF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953AE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postigla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napredak</w:t>
      </w:r>
      <w:r w:rsidR="00AF66AD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usvajanjem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Dugoročne</w:t>
      </w:r>
      <w:r w:rsidR="000C75C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strategije</w:t>
      </w:r>
      <w:r w:rsidR="00AF66AD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AF66AD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podsticanje</w:t>
      </w:r>
      <w:r w:rsidR="002E644F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ulaganja</w:t>
      </w:r>
      <w:r w:rsidR="002E644F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2E644F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obnovu</w:t>
      </w:r>
      <w:r w:rsidR="00AF66AD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nacionalnog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fonda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zgrada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2050</w:t>
      </w:r>
      <w:r w:rsidR="003B4905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godine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0C75C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sprovođenju</w:t>
      </w:r>
      <w:r w:rsidR="000C75C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energetskoj</w:t>
      </w:r>
      <w:r w:rsidR="006316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efikasnosti</w:t>
      </w:r>
      <w:r w:rsidR="006316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6316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racionalnoj</w:t>
      </w:r>
      <w:r w:rsidR="006316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upotrebi</w:t>
      </w:r>
      <w:r w:rsidR="006316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6D4CCF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reč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oj </w:t>
      </w:r>
      <w:r w:rsidR="000C0059">
        <w:rPr>
          <w:rFonts w:ascii="Times New Roman" w:hAnsi="Times New Roman" w:cs="Times New Roman"/>
          <w:sz w:val="24"/>
          <w:szCs w:val="24"/>
        </w:rPr>
        <w:t>energiji</w:t>
      </w:r>
      <w:r w:rsidR="003B4905">
        <w:rPr>
          <w:rFonts w:ascii="Times New Roman" w:hAnsi="Times New Roman" w:cs="Times New Roman"/>
          <w:sz w:val="24"/>
          <w:szCs w:val="24"/>
        </w:rPr>
        <w:t>,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jedna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predvodnica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ovog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</w:t>
      </w:r>
      <w:r w:rsidR="006C0509" w:rsidRPr="00263086">
        <w:rPr>
          <w:rFonts w:ascii="Times New Roman" w:hAnsi="Times New Roman" w:cs="Times New Roman"/>
          <w:sz w:val="24"/>
          <w:szCs w:val="24"/>
        </w:rPr>
        <w:t>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Usvojena</w:t>
      </w:r>
      <w:r w:rsidR="006D4CC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6D4CC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Uredba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spajanju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organizovanih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dan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unapred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unutardnevnih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januaru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2022. </w:t>
      </w:r>
      <w:r w:rsidR="000C0059">
        <w:rPr>
          <w:rFonts w:ascii="Times New Roman" w:hAnsi="Times New Roman" w:cs="Times New Roman"/>
          <w:sz w:val="24"/>
          <w:szCs w:val="24"/>
        </w:rPr>
        <w:t>godine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SEEPEKS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nominovan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operatora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AF66A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6D4CCF">
        <w:rPr>
          <w:rFonts w:ascii="Times New Roman" w:hAnsi="Times New Roman" w:cs="Times New Roman"/>
          <w:sz w:val="24"/>
          <w:szCs w:val="24"/>
        </w:rPr>
        <w:t>(NEMO)</w:t>
      </w:r>
      <w:r w:rsidR="003B4905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6D4CC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6D4CC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važne</w:t>
      </w:r>
      <w:r w:rsidR="006D4CC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odluke</w:t>
      </w:r>
      <w:r w:rsidR="006D4CCF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Neophodno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uložiti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dodatne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napore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6C050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uspostavljanju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unutardnevnog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3B4905">
        <w:rPr>
          <w:rFonts w:ascii="Times New Roman" w:hAnsi="Times New Roman" w:cs="Times New Roman"/>
          <w:sz w:val="24"/>
          <w:szCs w:val="24"/>
        </w:rPr>
        <w:t>,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jer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važno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obnovljive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izvore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Zajedno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Vladom</w:t>
      </w:r>
      <w:r w:rsidR="00CA0FBA">
        <w:rPr>
          <w:rFonts w:ascii="Times New Roman" w:hAnsi="Times New Roman" w:cs="Times New Roman"/>
          <w:sz w:val="24"/>
          <w:szCs w:val="24"/>
        </w:rPr>
        <w:t>,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radi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usvajanju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tzv</w:t>
      </w:r>
      <w:r w:rsidR="003B4905">
        <w:rPr>
          <w:rFonts w:ascii="Times New Roman" w:hAnsi="Times New Roman" w:cs="Times New Roman"/>
          <w:sz w:val="24"/>
          <w:szCs w:val="24"/>
        </w:rPr>
        <w:t>.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kodova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ili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mrežnih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pravila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Negativan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uticaj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razvoj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tržštita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došlo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raspoređivanja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kapaciteta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interkonektora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između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Srbije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Kosova</w:t>
      </w:r>
      <w:r w:rsidR="0002174B" w:rsidRPr="00263086">
        <w:rPr>
          <w:rFonts w:ascii="Times New Roman" w:hAnsi="Times New Roman" w:cs="Times New Roman"/>
          <w:sz w:val="24"/>
          <w:szCs w:val="24"/>
        </w:rPr>
        <w:t>*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ovi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kapaciteti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nisu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ponuđeni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korisnicima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tržištu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Sekretarijat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zbog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toga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pokrenuo</w:t>
      </w:r>
      <w:r w:rsidR="009D235F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otvoreni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prekršajni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postupak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reč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Uredbi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integritetu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transprentnosti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energetskog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 (</w:t>
      </w:r>
      <w:r w:rsidR="007E045D" w:rsidRPr="00263086">
        <w:rPr>
          <w:rFonts w:ascii="Times New Roman" w:hAnsi="Times New Roman" w:cs="Times New Roman"/>
          <w:sz w:val="24"/>
          <w:szCs w:val="24"/>
        </w:rPr>
        <w:t>REMIT</w:t>
      </w:r>
      <w:r w:rsidR="0002174B" w:rsidRPr="00263086">
        <w:rPr>
          <w:rFonts w:ascii="Times New Roman" w:hAnsi="Times New Roman" w:cs="Times New Roman"/>
          <w:sz w:val="24"/>
          <w:szCs w:val="24"/>
        </w:rPr>
        <w:t>)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ostvaren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veliki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napredak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ono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nedostaje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sprovođenje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Direktive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električnoj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energiji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Uredba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spremnosti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rizike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nacionalno</w:t>
      </w:r>
      <w:r w:rsidR="0002174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zakonodavstvo</w:t>
      </w:r>
      <w:r w:rsidR="0002174B" w:rsidRPr="00263086">
        <w:rPr>
          <w:rFonts w:ascii="Times New Roman" w:hAnsi="Times New Roman" w:cs="Times New Roman"/>
          <w:sz w:val="24"/>
          <w:szCs w:val="24"/>
        </w:rPr>
        <w:t>.</w:t>
      </w:r>
      <w:r w:rsidR="0005136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reč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integraciji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postoji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raskorak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implementaciji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zakonodavstva</w:t>
      </w:r>
      <w:r w:rsidR="00331D6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zajednice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odnosi</w:t>
      </w:r>
      <w:r w:rsidR="00331D6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331D6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331D6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liberalizaciju</w:t>
      </w:r>
      <w:r w:rsidR="00331D6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331D6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otvaranje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Trenutno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imamo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situaciji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kršenja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gasnih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propisa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947C3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problem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propisanog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razdvajanja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sertifikaciuju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operatora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gasnih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transportnih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sistema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Operator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skladištenja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prirodnog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pristupi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proceduri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sertifikacije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skladu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Uredbom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skladištenju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prirodnog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jer</w:t>
      </w:r>
      <w:r w:rsidR="007E045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adekvatno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sertifikovan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operator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skladišta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prirodnog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7E045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7E045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operator</w:t>
      </w:r>
      <w:r w:rsidR="007E045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transmisije</w:t>
      </w:r>
      <w:r w:rsidR="007E045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7E045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unaprediti</w:t>
      </w:r>
      <w:r w:rsidR="004A4BC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sigurnost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snabdevanja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omogućiti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zajedno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otvaranjem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interkonektora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Mađarskom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ostvari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profit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6E110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6E110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6E110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obezbedi</w:t>
      </w:r>
      <w:r w:rsidR="006E110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evropsko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tržište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aktivno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sprovodi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aktivnosti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vezi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diversifikacije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tržištu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CA0FBA">
        <w:rPr>
          <w:rFonts w:ascii="Times New Roman" w:hAnsi="Times New Roman" w:cs="Times New Roman"/>
          <w:sz w:val="24"/>
          <w:szCs w:val="24"/>
        </w:rPr>
        <w:t>,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uključajući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interkonektor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gasovodu</w:t>
      </w:r>
      <w:r w:rsidR="006E110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između</w:t>
      </w:r>
      <w:r w:rsidR="006E110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Srbije</w:t>
      </w:r>
      <w:r w:rsidR="006E110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6E110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Bugarske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skoro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potpunosti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ostvarila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cilj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povećanja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udela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obnovljivih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izvora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2020</w:t>
      </w:r>
      <w:r w:rsidR="00A83F6C" w:rsidRPr="00263086">
        <w:rPr>
          <w:rFonts w:ascii="Times New Roman" w:hAnsi="Times New Roman" w:cs="Times New Roman"/>
          <w:sz w:val="24"/>
          <w:szCs w:val="24"/>
        </w:rPr>
        <w:t>.</w:t>
      </w:r>
      <w:r w:rsidR="004803FB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godinu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</w:t>
      </w:r>
      <w:r w:rsidR="00A83F6C" w:rsidRPr="00263086">
        <w:rPr>
          <w:rFonts w:ascii="Times New Roman" w:hAnsi="Times New Roman" w:cs="Times New Roman"/>
          <w:sz w:val="24"/>
          <w:szCs w:val="24"/>
        </w:rPr>
        <w:t xml:space="preserve"> 27%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A83F6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neophodne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naredne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aktivnosti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CA0FB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brzo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uslediti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Prenesene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A83F6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dve</w:t>
      </w:r>
      <w:r w:rsidR="00250CF8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direktive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Skoro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potpunosti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prenesena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Direktiva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obnovljivoj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energiji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ali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prve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aukcije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još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nisu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sprovedene</w:t>
      </w:r>
      <w:r w:rsidR="00180F7D" w:rsidRPr="00263086">
        <w:rPr>
          <w:rFonts w:ascii="Times New Roman" w:hAnsi="Times New Roman" w:cs="Times New Roman"/>
          <w:sz w:val="24"/>
          <w:szCs w:val="24"/>
        </w:rPr>
        <w:t>. „</w:t>
      </w:r>
      <w:r w:rsidR="000C0059">
        <w:rPr>
          <w:rFonts w:ascii="Times New Roman" w:hAnsi="Times New Roman" w:cs="Times New Roman"/>
          <w:sz w:val="24"/>
          <w:szCs w:val="24"/>
        </w:rPr>
        <w:t>EMS</w:t>
      </w:r>
      <w:r w:rsidR="00180F7D" w:rsidRPr="00263086">
        <w:rPr>
          <w:rFonts w:ascii="Times New Roman" w:hAnsi="Times New Roman" w:cs="Times New Roman"/>
          <w:sz w:val="24"/>
          <w:szCs w:val="24"/>
        </w:rPr>
        <w:t>“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indentifikovan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kao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telo</w:t>
      </w:r>
      <w:r w:rsidR="00585B9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585B9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izdavanje</w:t>
      </w:r>
      <w:r w:rsidR="00585B9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garancija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porekla</w:t>
      </w:r>
      <w:r w:rsidR="00180F7D" w:rsidRPr="00263086">
        <w:rPr>
          <w:rFonts w:ascii="Times New Roman" w:hAnsi="Times New Roman" w:cs="Times New Roman"/>
          <w:sz w:val="24"/>
          <w:szCs w:val="24"/>
        </w:rPr>
        <w:t>,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uključujući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585B9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vođenje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elektronskog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registra</w:t>
      </w:r>
      <w:r w:rsidR="00585B95">
        <w:rPr>
          <w:rFonts w:ascii="Times New Roman" w:hAnsi="Times New Roman" w:cs="Times New Roman"/>
          <w:sz w:val="24"/>
          <w:szCs w:val="24"/>
        </w:rPr>
        <w:t>,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dodatno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pomoći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obezbedi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adekvatan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razvoj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projekata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ovoj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delu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životne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sredine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postoje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gde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585B9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potreban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veći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napredak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uspela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smanji</w:t>
      </w:r>
      <w:r w:rsidR="00F439CA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emisije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velikih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postrojenja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sagorevanje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održavati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zbog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kvalitetnog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vazduha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Proces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prenošenja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Direktive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585B9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proceni</w:t>
      </w:r>
      <w:r w:rsidR="00585B9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uticaja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životnu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sredinu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još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uvek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završen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zahteva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dalje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napore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585B9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podržati</w:t>
      </w:r>
      <w:r w:rsidR="00585B9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ove</w:t>
      </w:r>
      <w:r w:rsidR="00585B9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napore</w:t>
      </w:r>
      <w:r w:rsidR="00585B95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kroz</w:t>
      </w:r>
      <w:r w:rsidR="00180F7D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adekvatne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procedure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predviđene</w:t>
      </w:r>
      <w:r w:rsidR="00585B9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Sporazumom</w:t>
      </w:r>
      <w:r w:rsidR="00163BF9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pitanju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</w:t>
      </w:r>
      <w:r w:rsidR="00A140B3">
        <w:rPr>
          <w:rFonts w:ascii="Times New Roman" w:hAnsi="Times New Roman" w:cs="Times New Roman"/>
          <w:sz w:val="24"/>
          <w:szCs w:val="24"/>
        </w:rPr>
        <w:t>,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potrebno</w:t>
      </w:r>
      <w:r w:rsidR="00A140B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donesu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političke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odluke</w:t>
      </w:r>
      <w:r w:rsidR="00A140B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A140B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A140B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A140B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usvoji</w:t>
      </w:r>
      <w:r w:rsidR="00A140B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</w:t>
      </w:r>
      <w:r w:rsidR="00A140B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neophodan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izvrši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razdvajanje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kontrole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unutar</w:t>
      </w:r>
      <w:r w:rsidR="002D0AB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države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pitanju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kontrola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sistema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operatora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transmisije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operatera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distribucije</w:t>
      </w:r>
      <w:r w:rsidR="002E79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postojeća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prekogranična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infrastruktura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transmisiju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eneregije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bude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otvorena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dostupna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drugim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tržištima</w:t>
      </w:r>
      <w:r w:rsidR="00A140B3">
        <w:rPr>
          <w:rFonts w:ascii="Times New Roman" w:hAnsi="Times New Roman" w:cs="Times New Roman"/>
          <w:sz w:val="24"/>
          <w:szCs w:val="24"/>
        </w:rPr>
        <w:t>,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sada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slučaj</w:t>
      </w:r>
      <w:r w:rsidR="00B777D7" w:rsidRPr="00263086">
        <w:rPr>
          <w:rFonts w:ascii="Times New Roman" w:hAnsi="Times New Roman" w:cs="Times New Roman"/>
          <w:sz w:val="24"/>
          <w:szCs w:val="24"/>
        </w:rPr>
        <w:t>.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Interkonektivna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tačka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Horgošu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Kosovu</w:t>
      </w:r>
      <w:r w:rsidR="00B777D7" w:rsidRPr="00263086">
        <w:rPr>
          <w:rFonts w:ascii="Times New Roman" w:hAnsi="Times New Roman" w:cs="Times New Roman"/>
          <w:sz w:val="24"/>
          <w:szCs w:val="24"/>
        </w:rPr>
        <w:t>*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otvorena</w:t>
      </w:r>
      <w:r w:rsidR="00AB61C2" w:rsidRPr="00263086">
        <w:rPr>
          <w:rFonts w:ascii="Times New Roman" w:hAnsi="Times New Roman" w:cs="Times New Roman"/>
          <w:sz w:val="24"/>
          <w:szCs w:val="24"/>
        </w:rPr>
        <w:t>,</w:t>
      </w:r>
      <w:r w:rsidR="00A140B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sertifikati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„</w:t>
      </w:r>
      <w:r w:rsidR="000C0059">
        <w:rPr>
          <w:rFonts w:ascii="Times New Roman" w:hAnsi="Times New Roman" w:cs="Times New Roman"/>
          <w:sz w:val="24"/>
          <w:szCs w:val="24"/>
        </w:rPr>
        <w:t>Transportgas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“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B777D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5D02F3" w:rsidRPr="00263086">
        <w:rPr>
          <w:rFonts w:ascii="Times New Roman" w:hAnsi="Times New Roman" w:cs="Times New Roman"/>
          <w:sz w:val="24"/>
          <w:szCs w:val="24"/>
        </w:rPr>
        <w:t>„</w:t>
      </w:r>
      <w:r w:rsidR="000C0059">
        <w:rPr>
          <w:rFonts w:ascii="Times New Roman" w:hAnsi="Times New Roman" w:cs="Times New Roman"/>
          <w:sz w:val="24"/>
          <w:szCs w:val="24"/>
        </w:rPr>
        <w:t>Jugorosgaz</w:t>
      </w:r>
      <w:r w:rsidR="005D02F3" w:rsidRPr="00263086">
        <w:rPr>
          <w:rFonts w:ascii="Times New Roman" w:hAnsi="Times New Roman" w:cs="Times New Roman"/>
          <w:sz w:val="24"/>
          <w:szCs w:val="24"/>
        </w:rPr>
        <w:t>“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elementi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kojima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AB61C2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razgovarati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Direktiva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uticaju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 </w:t>
      </w:r>
      <w:r w:rsidR="000C0059">
        <w:rPr>
          <w:rFonts w:ascii="Times New Roman" w:hAnsi="Times New Roman" w:cs="Times New Roman"/>
          <w:sz w:val="24"/>
          <w:szCs w:val="24"/>
        </w:rPr>
        <w:t>životnu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sredinu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važno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pitanje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3E180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usvojiti</w:t>
      </w:r>
      <w:r w:rsidR="003E180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adekvatne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zakone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omogućiti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vodi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diskusija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nekim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strateškim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projektima</w:t>
      </w:r>
      <w:r w:rsidR="00A140B3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uključujući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hidroelektrane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kojima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vodi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rasprava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5D02F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63463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63463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tiče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Integrisanog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energetskog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klimatskog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nacionalnog</w:t>
      </w:r>
      <w:r w:rsidR="000A6E14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plana</w:t>
      </w:r>
      <w:r w:rsidR="000A6E14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0A6E14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Republiku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Srbiju</w:t>
      </w:r>
      <w:r w:rsidR="009C3C06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9C3C0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Lorkovski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izrazio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nadu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formalno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biti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usaglašen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Vladom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pitanju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izvori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9C3C06">
        <w:rPr>
          <w:rFonts w:ascii="Times New Roman" w:hAnsi="Times New Roman" w:cs="Times New Roman"/>
          <w:sz w:val="24"/>
          <w:szCs w:val="24"/>
        </w:rPr>
        <w:t>,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izneo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očekivanje</w:t>
      </w:r>
      <w:r w:rsidR="0063463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CC0AB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njihova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zastupljenost</w:t>
      </w:r>
      <w:r w:rsidR="0063463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biti</w:t>
      </w:r>
      <w:r w:rsidR="00634636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veća</w:t>
      </w:r>
      <w:r w:rsidR="00A657B7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lastRenderedPageBreak/>
        <w:t>Cena</w:t>
      </w:r>
      <w:r w:rsidR="0050342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uglj</w:t>
      </w:r>
      <w:r w:rsidR="0050342F" w:rsidRPr="00A657B7">
        <w:rPr>
          <w:rFonts w:ascii="Times New Roman" w:hAnsi="Times New Roman" w:cs="Times New Roman"/>
          <w:sz w:val="24"/>
          <w:szCs w:val="24"/>
        </w:rPr>
        <w:t>e</w:t>
      </w:r>
      <w:r w:rsidR="000C0059">
        <w:rPr>
          <w:rFonts w:ascii="Times New Roman" w:hAnsi="Times New Roman" w:cs="Times New Roman"/>
          <w:sz w:val="24"/>
          <w:szCs w:val="24"/>
        </w:rPr>
        <w:t>nika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biti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formirana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usvajanjem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Mehanizma</w:t>
      </w:r>
      <w:r w:rsidR="00A657B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A657B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prekogranično</w:t>
      </w:r>
      <w:r w:rsidR="00A657B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prilagođavanje</w:t>
      </w:r>
      <w:r w:rsidR="00A657B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ugljenika</w:t>
      </w:r>
      <w:r w:rsidR="00A657B7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A657B7">
        <w:rPr>
          <w:rFonts w:ascii="Times New Roman" w:hAnsi="Times New Roman" w:cs="Times New Roman"/>
          <w:sz w:val="24"/>
          <w:szCs w:val="24"/>
        </w:rPr>
        <w:t>(</w:t>
      </w:r>
      <w:r w:rsidR="00D12C8C" w:rsidRPr="00263086">
        <w:rPr>
          <w:rFonts w:ascii="Times New Roman" w:hAnsi="Times New Roman" w:cs="Times New Roman"/>
          <w:sz w:val="24"/>
          <w:szCs w:val="24"/>
        </w:rPr>
        <w:t>CBAM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propisa</w:t>
      </w:r>
      <w:r w:rsidR="00A657B7">
        <w:rPr>
          <w:rFonts w:ascii="Times New Roman" w:hAnsi="Times New Roman" w:cs="Times New Roman"/>
          <w:sz w:val="24"/>
          <w:szCs w:val="24"/>
        </w:rPr>
        <w:t>)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D12C8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usvojila</w:t>
      </w:r>
      <w:r w:rsidR="00D12C8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12C8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pretpostavlja</w:t>
      </w:r>
      <w:r w:rsidR="00D12C8C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F24A4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zemlje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F24A4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nisu</w:t>
      </w:r>
      <w:r w:rsidR="00F24A4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članice</w:t>
      </w:r>
      <w:r w:rsidR="00F24A4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F24A49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primenjivati</w:t>
      </w:r>
      <w:r w:rsidR="00D12C8C" w:rsidRPr="00263086">
        <w:rPr>
          <w:rFonts w:ascii="Times New Roman" w:hAnsi="Times New Roman" w:cs="Times New Roman"/>
          <w:sz w:val="24"/>
          <w:szCs w:val="24"/>
        </w:rPr>
        <w:t>.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Neophodno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9C3C0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8536A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ispune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dva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uslova</w:t>
      </w:r>
      <w:r w:rsidR="008536A9">
        <w:rPr>
          <w:rFonts w:ascii="Times New Roman" w:hAnsi="Times New Roman" w:cs="Times New Roman"/>
          <w:sz w:val="24"/>
          <w:szCs w:val="24"/>
        </w:rPr>
        <w:t>: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dođe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spajanja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pitanju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električna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energija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drugi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trgovina</w:t>
      </w:r>
      <w:r w:rsidR="00CA76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usklađenim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cenama</w:t>
      </w:r>
      <w:r w:rsidR="00A74E71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ugljenika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2A40E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8536A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zemlje</w:t>
      </w:r>
      <w:r w:rsidR="008536A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8536A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jakom</w:t>
      </w:r>
      <w:r w:rsidR="008536A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industrijom</w:t>
      </w:r>
      <w:r w:rsidR="008536A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oslanjaju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fosilna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goriva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argumenti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neophodno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uključiti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formiranje</w:t>
      </w:r>
      <w:r w:rsidR="008216D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mehanizma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prekograničnog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prilagođavanja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CA76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ugljenika</w:t>
      </w:r>
      <w:r w:rsidR="002A40EA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2A40E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2A40E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sve</w:t>
      </w:r>
      <w:r w:rsidR="002A40E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biti</w:t>
      </w:r>
      <w:r w:rsidR="002A40E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tema</w:t>
      </w:r>
      <w:r w:rsidR="002A40E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razgovora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budućim</w:t>
      </w:r>
      <w:r w:rsidR="002A40E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sastancima</w:t>
      </w:r>
      <w:r w:rsidR="004659E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između</w:t>
      </w:r>
      <w:r w:rsidR="004659E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Sekretarijata</w:t>
      </w:r>
      <w:r w:rsidR="004659E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4659E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4659E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insititucija</w:t>
      </w:r>
      <w:r w:rsidR="004659E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Republike</w:t>
      </w:r>
      <w:r w:rsidR="004659E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Srbije</w:t>
      </w:r>
      <w:r w:rsidR="004659E9">
        <w:rPr>
          <w:rFonts w:ascii="Times New Roman" w:hAnsi="Times New Roman" w:cs="Times New Roman"/>
          <w:sz w:val="24"/>
          <w:szCs w:val="24"/>
        </w:rPr>
        <w:t xml:space="preserve">. </w:t>
      </w:r>
      <w:r w:rsidR="00F87AA3" w:rsidRPr="00263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94" w:rsidRDefault="004659E9" w:rsidP="00D8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0059">
        <w:rPr>
          <w:rFonts w:ascii="Times New Roman" w:eastAsia="Times New Roman" w:hAnsi="Times New Roman" w:cs="Times New Roman"/>
          <w:sz w:val="24"/>
          <w:szCs w:val="24"/>
        </w:rPr>
        <w:t>Dejana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Stefanović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Kostić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Saveta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AERS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primedbu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navdeno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nedostaje</w:t>
      </w:r>
      <w:r w:rsidR="000E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raspodela</w:t>
      </w:r>
      <w:r w:rsidR="000E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="000E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interkonektoru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Kosovom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63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primedba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izbriše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odlučivanja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AERS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poštuje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sva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potpisana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dokumenta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su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potpisani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dokumenti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okviru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pregovaračkog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procesa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privremenih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Prištini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Ustav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Zakon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energetici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jednom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od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dokumenta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granica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Kosova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*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Ovo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nadležnosti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političko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AERS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KOST</w:t>
      </w:r>
      <w:r w:rsidR="00185E8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pravni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osnov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postojanja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svako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spominjanje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pregoranične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raspodele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tamo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gde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granice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suprotno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Ustavu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64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dokumentima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pravnom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sistemu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izlazi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okvira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tehničkih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Sekretarijat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EnZ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obrati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Pregovaračkoj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grupi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obrati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Predsedništvu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D47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ovo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uvrsti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pregovarački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proces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bi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situaciju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AERS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Sekretarijat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EnZ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prejudiciraju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odluke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donete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pregovaračkom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procesu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privremenih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18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Prištini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EMS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raspodeljivla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prekogranične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kapacitete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tamo</w:t>
      </w:r>
      <w:r w:rsidR="00C1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gde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energetske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granice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podatak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Uredbi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EK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raspodelu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prekograničnih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55E">
        <w:rPr>
          <w:rFonts w:ascii="Times New Roman" w:eastAsia="Times New Roman" w:hAnsi="Times New Roman" w:cs="Times New Roman"/>
          <w:sz w:val="24"/>
          <w:szCs w:val="24"/>
          <w:lang w:val="en-US"/>
        </w:rPr>
        <w:t>(CACM)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prepoznaje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tzv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region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senci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>“,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region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Zapadnog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Balkana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svaka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tržišna</w:t>
      </w:r>
      <w:r w:rsidR="0060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Zapadnog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Balkana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jednaka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državnoj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prepoznata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dve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tržišne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7D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prevazišlo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ne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implementira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naše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usvoji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Ministarskom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savetu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bi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implementiralo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jasno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poštuju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akti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hijerarhija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pravnom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sistemu</w:t>
      </w:r>
      <w:r w:rsidR="00B9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Repuplike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ne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iznose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godišnje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izveštaje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Sekretarijata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EnZ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su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navedene</w:t>
      </w:r>
      <w:r w:rsidR="0098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otvoren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EnZ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9D561B">
        <w:rPr>
          <w:rFonts w:ascii="Times New Roman" w:eastAsia="Times New Roman" w:hAnsi="Times New Roman" w:cs="Times New Roman"/>
          <w:sz w:val="24"/>
          <w:szCs w:val="24"/>
          <w:lang w:val="en-US"/>
        </w:rPr>
        <w:t>/27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9D561B">
        <w:rPr>
          <w:rFonts w:ascii="Times New Roman" w:eastAsia="Times New Roman" w:hAnsi="Times New Roman" w:cs="Times New Roman"/>
          <w:sz w:val="24"/>
          <w:szCs w:val="24"/>
          <w:lang w:val="en-US"/>
        </w:rPr>
        <w:t>/714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prenete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domaće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6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podsetila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Srbija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uložila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rezervu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tim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Direktivama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shodno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6E7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ne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primenjuju</w:t>
      </w:r>
      <w:r w:rsidR="001D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slučaj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zamenjuju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navedene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Direktivu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 xml:space="preserve"> 2019/944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Uredbu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2019/943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uvek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istekao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implemetaciju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pravni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okvir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9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6504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073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Izveštaju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navodi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problem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metodologije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koju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Agencija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primenjuje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obrazloženo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način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Agencija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određuje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cene</w:t>
      </w:r>
      <w:r w:rsidR="008257E1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Električna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potreba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svakog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građanina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Srbije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ako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postoji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komentar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metodologiju</w:t>
      </w:r>
      <w:r w:rsidR="0007332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elemente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metodologije</w:t>
      </w:r>
      <w:r w:rsidR="0007332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dostavi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pismeno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komentar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onda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isti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razmotriti</w:t>
      </w:r>
      <w:r w:rsidR="0007332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Ovako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osporavaju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rezultati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metodologije</w:t>
      </w:r>
      <w:r w:rsidR="008257E1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elementi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metodologije</w:t>
      </w:r>
      <w:r w:rsidR="0007332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Traži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građane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iznosi</w:t>
      </w:r>
      <w:r w:rsidR="008257E1">
        <w:rPr>
          <w:rFonts w:ascii="Times New Roman" w:hAnsi="Times New Roman" w:cs="Times New Roman"/>
          <w:sz w:val="24"/>
          <w:szCs w:val="24"/>
        </w:rPr>
        <w:t xml:space="preserve"> 8,54, 55 </w:t>
      </w:r>
      <w:r w:rsidR="000C0059">
        <w:rPr>
          <w:rFonts w:ascii="Times New Roman" w:hAnsi="Times New Roman" w:cs="Times New Roman"/>
          <w:sz w:val="24"/>
          <w:szCs w:val="24"/>
        </w:rPr>
        <w:t>ili</w:t>
      </w:r>
      <w:r w:rsidR="0007332C">
        <w:rPr>
          <w:rFonts w:ascii="Times New Roman" w:hAnsi="Times New Roman" w:cs="Times New Roman"/>
          <w:sz w:val="24"/>
          <w:szCs w:val="24"/>
        </w:rPr>
        <w:t xml:space="preserve"> 56 </w:t>
      </w:r>
      <w:r w:rsidR="000C0059">
        <w:rPr>
          <w:rFonts w:ascii="Times New Roman" w:hAnsi="Times New Roman" w:cs="Times New Roman"/>
          <w:sz w:val="24"/>
          <w:szCs w:val="24"/>
        </w:rPr>
        <w:t>dinara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kilovat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satu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već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bude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jednaka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tržišnoj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ceni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definisano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kojoj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tržišnoj</w:t>
      </w:r>
      <w:r w:rsidR="008257E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ceni</w:t>
      </w:r>
      <w:r w:rsidR="008257E1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Navedeno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ukoliko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energetski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miks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više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oslonjen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alternativne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zelene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vidove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07332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automatski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biti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viša</w:t>
      </w:r>
      <w:r w:rsidR="0007332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Nabavna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termoelektrana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duplo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jeftinija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nego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solara</w:t>
      </w:r>
      <w:r w:rsidR="0007332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Metodologija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Agencije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pokazala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kao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odlična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vreme</w:t>
      </w:r>
      <w:r w:rsidR="00413DB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krize</w:t>
      </w:r>
      <w:r w:rsidR="00413DB8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Veštačko</w:t>
      </w:r>
      <w:r w:rsidR="004F345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podizanje</w:t>
      </w:r>
      <w:r w:rsidR="004F345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bila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jednaka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tržišnoj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značilo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4F345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proizvođača</w:t>
      </w:r>
      <w:r w:rsidR="004F345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4F345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4F345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njemu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podnesi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zahtev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07332C">
        <w:rPr>
          <w:rFonts w:ascii="Times New Roman" w:hAnsi="Times New Roman" w:cs="Times New Roman"/>
          <w:sz w:val="24"/>
          <w:szCs w:val="24"/>
        </w:rPr>
        <w:t xml:space="preserve"> 15,48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dinara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kilovat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satu</w:t>
      </w:r>
      <w:r w:rsidR="004F3451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4F345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sukob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interesa</w:t>
      </w:r>
      <w:r w:rsidR="004F3451">
        <w:rPr>
          <w:rFonts w:ascii="Times New Roman" w:hAnsi="Times New Roman" w:cs="Times New Roman"/>
          <w:sz w:val="24"/>
          <w:szCs w:val="24"/>
        </w:rPr>
        <w:t>.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4F345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Energetskom</w:t>
      </w:r>
      <w:r w:rsidR="004F345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zajednicom</w:t>
      </w:r>
      <w:r w:rsidR="004F3451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postoji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odlična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lastRenderedPageBreak/>
        <w:t>saradnja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koja</w:t>
      </w:r>
      <w:r w:rsidR="00E4179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E4179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E4179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samo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nivou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stručnosti</w:t>
      </w:r>
      <w:r w:rsidR="0007332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prevazilazi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prag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stručnosti</w:t>
      </w:r>
      <w:r w:rsidR="0007332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odlazi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deo</w:t>
      </w:r>
      <w:r w:rsidR="0007332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onda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zastaje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može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raspravljati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takvim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pitanjima</w:t>
      </w:r>
      <w:r w:rsidR="006423EE">
        <w:rPr>
          <w:rFonts w:ascii="Times New Roman" w:hAnsi="Times New Roman" w:cs="Times New Roman"/>
          <w:sz w:val="24"/>
          <w:szCs w:val="24"/>
        </w:rPr>
        <w:t>.</w:t>
      </w:r>
    </w:p>
    <w:p w:rsidR="002F036C" w:rsidRDefault="00D8612F" w:rsidP="00D8612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0059">
        <w:rPr>
          <w:rFonts w:ascii="Times New Roman" w:eastAsia="Times New Roman" w:hAnsi="Times New Roman" w:cs="Times New Roman"/>
          <w:sz w:val="24"/>
          <w:szCs w:val="24"/>
        </w:rPr>
        <w:t>Jovana</w:t>
      </w:r>
      <w:r w:rsidR="00EF7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Joksimović</w:t>
      </w:r>
      <w:r w:rsidR="00EF7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="00EF7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7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EF7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EF7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politiku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evropskih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integracija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tom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smislu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podržava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sve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obaveze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tehničkom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operativnom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nivou</w:t>
      </w:r>
      <w:r w:rsidR="00EF7CF5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Neke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tema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trebalo</w:t>
      </w:r>
      <w:r w:rsidR="00A1604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budu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deo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političkog</w:t>
      </w:r>
      <w:r w:rsidR="00EF7C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dijaloga</w:t>
      </w:r>
      <w:r w:rsidR="00EF7CF5">
        <w:rPr>
          <w:rFonts w:ascii="Times New Roman" w:hAnsi="Times New Roman" w:cs="Times New Roman"/>
          <w:sz w:val="24"/>
          <w:szCs w:val="24"/>
        </w:rPr>
        <w:t>.</w:t>
      </w:r>
      <w:r w:rsidR="00EF7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Ministarstvo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dalo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brojne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komentare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sadržaj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Izveštaja</w:t>
      </w:r>
      <w:r w:rsidR="007656D7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ali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nisu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svi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komentari</w:t>
      </w:r>
      <w:r w:rsidR="007656D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prihvaćeni</w:t>
      </w:r>
      <w:r w:rsidR="00A16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36C" w:rsidRPr="003C3952" w:rsidRDefault="00D90612" w:rsidP="007656D7">
      <w:pPr>
        <w:pStyle w:val="NoSpacing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7656D7">
        <w:rPr>
          <w:rFonts w:ascii="Times New Roman" w:hAnsi="Times New Roman"/>
          <w:sz w:val="24"/>
          <w:szCs w:val="24"/>
          <w:lang w:val="sr-Cyrl-RS"/>
        </w:rPr>
        <w:tab/>
      </w:r>
      <w:r w:rsidR="000C005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0059"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005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005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005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0059">
        <w:rPr>
          <w:rFonts w:ascii="Times New Roman" w:hAnsi="Times New Roman"/>
          <w:sz w:val="24"/>
          <w:szCs w:val="24"/>
          <w:lang w:val="sr-Cyrl-RS"/>
        </w:rPr>
        <w:t>postavili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0059"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0059">
        <w:rPr>
          <w:rFonts w:ascii="Times New Roman" w:hAnsi="Times New Roman"/>
          <w:sz w:val="24"/>
          <w:szCs w:val="24"/>
          <w:lang w:val="sr-Cyrl-RS"/>
        </w:rPr>
        <w:t>izneli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0059"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005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0059">
        <w:rPr>
          <w:rFonts w:ascii="Times New Roman" w:hAnsi="Times New Roman"/>
          <w:sz w:val="24"/>
          <w:szCs w:val="24"/>
          <w:lang w:val="sr-Cyrl-RS"/>
        </w:rPr>
        <w:t>sugestije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C0059">
        <w:rPr>
          <w:rFonts w:ascii="Times New Roman" w:hAnsi="Times New Roman"/>
          <w:sz w:val="24"/>
          <w:szCs w:val="24"/>
        </w:rPr>
        <w:t>Postavljena</w:t>
      </w:r>
      <w:r w:rsidR="002F036C" w:rsidRPr="003C3952">
        <w:rPr>
          <w:rFonts w:ascii="Times New Roman" w:hAnsi="Times New Roman"/>
          <w:sz w:val="24"/>
          <w:szCs w:val="24"/>
        </w:rPr>
        <w:t xml:space="preserve"> </w:t>
      </w:r>
      <w:r w:rsidR="000C0059">
        <w:rPr>
          <w:rFonts w:ascii="Times New Roman" w:hAnsi="Times New Roman"/>
          <w:sz w:val="24"/>
          <w:szCs w:val="24"/>
        </w:rPr>
        <w:t>su</w:t>
      </w:r>
      <w:r w:rsidR="002F036C" w:rsidRPr="003C3952">
        <w:rPr>
          <w:rFonts w:ascii="Times New Roman" w:hAnsi="Times New Roman"/>
          <w:sz w:val="24"/>
          <w:szCs w:val="24"/>
        </w:rPr>
        <w:t xml:space="preserve"> </w:t>
      </w:r>
      <w:r w:rsidR="000C0059">
        <w:rPr>
          <w:rFonts w:ascii="Times New Roman" w:hAnsi="Times New Roman"/>
          <w:sz w:val="24"/>
          <w:szCs w:val="24"/>
        </w:rPr>
        <w:t>sledeća</w:t>
      </w:r>
      <w:r w:rsidR="002F036C" w:rsidRPr="003C3952">
        <w:rPr>
          <w:rFonts w:ascii="Times New Roman" w:hAnsi="Times New Roman"/>
          <w:sz w:val="24"/>
          <w:szCs w:val="24"/>
        </w:rPr>
        <w:t xml:space="preserve"> </w:t>
      </w:r>
      <w:r w:rsidR="000C0059">
        <w:rPr>
          <w:rFonts w:ascii="Times New Roman" w:hAnsi="Times New Roman"/>
          <w:sz w:val="24"/>
          <w:szCs w:val="24"/>
        </w:rPr>
        <w:t>pitanja</w:t>
      </w:r>
      <w:r w:rsidR="002F036C" w:rsidRPr="003C3952">
        <w:rPr>
          <w:rFonts w:ascii="Times New Roman" w:hAnsi="Times New Roman"/>
          <w:sz w:val="24"/>
          <w:szCs w:val="24"/>
        </w:rPr>
        <w:t>:</w:t>
      </w:r>
    </w:p>
    <w:p w:rsidR="002F036C" w:rsidRDefault="007656D7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059">
        <w:rPr>
          <w:rFonts w:ascii="Times New Roman" w:hAnsi="Times New Roman" w:cs="Times New Roman"/>
          <w:sz w:val="24"/>
          <w:szCs w:val="24"/>
        </w:rPr>
        <w:t>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konkretni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predlozi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naredni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koraci</w:t>
      </w:r>
      <w:r w:rsidR="002F03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56D7" w:rsidRDefault="007656D7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059">
        <w:rPr>
          <w:rFonts w:ascii="Times New Roman" w:hAnsi="Times New Roman" w:cs="Times New Roman"/>
          <w:sz w:val="24"/>
          <w:szCs w:val="24"/>
        </w:rPr>
        <w:t>kakvo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stanje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članicama</w:t>
      </w:r>
      <w:r w:rsidR="00DA56A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DA56A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mogu</w:t>
      </w:r>
      <w:r w:rsidR="00DA56A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A56A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budu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primer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dobre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prakse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36C" w:rsidRDefault="007656D7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059">
        <w:rPr>
          <w:rFonts w:ascii="Times New Roman" w:hAnsi="Times New Roman" w:cs="Times New Roman"/>
          <w:sz w:val="24"/>
          <w:szCs w:val="24"/>
        </w:rPr>
        <w:t>kakva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uloga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Narodne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skupštine</w:t>
      </w:r>
      <w:r w:rsidR="002F036C">
        <w:rPr>
          <w:rFonts w:ascii="Times New Roman" w:hAnsi="Times New Roman" w:cs="Times New Roman"/>
          <w:sz w:val="24"/>
          <w:szCs w:val="24"/>
        </w:rPr>
        <w:t>;</w:t>
      </w:r>
    </w:p>
    <w:p w:rsidR="002F036C" w:rsidRDefault="002F036C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bilo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pozitivnih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iznenađenja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pogledu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ispunjavanja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obaveza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Republike</w:t>
      </w:r>
      <w:r w:rsidR="002C19E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36C" w:rsidRDefault="002F036C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310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</w:t>
      </w:r>
      <w:r w:rsidR="00310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310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310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310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310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preko</w:t>
      </w:r>
      <w:r w:rsidR="00310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interkonektora</w:t>
      </w:r>
      <w:r w:rsidR="00310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Drača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graditi</w:t>
      </w:r>
      <w:r w:rsidR="00310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gasovod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Skoplju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planirati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diversifikacija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snabdevanje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priključak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vrstu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snabdevanja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36C" w:rsidRDefault="003107B9" w:rsidP="00EE4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Direktiva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strateškoj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proceni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uticaja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životnu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odnosi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obzirom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Rupskoj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reci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selu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Dadince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opštini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Vlasotince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šest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zaštićenih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strogo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zaštićenih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vrsta</w:t>
      </w:r>
      <w:r w:rsidR="002F036C">
        <w:rPr>
          <w:rFonts w:ascii="Times New Roman" w:hAnsi="Times New Roman" w:cs="Times New Roman"/>
          <w:sz w:val="24"/>
          <w:szCs w:val="24"/>
        </w:rPr>
        <w:t>;</w:t>
      </w:r>
    </w:p>
    <w:p w:rsidR="00D90612" w:rsidRDefault="00D90612" w:rsidP="00EE4B7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BFC" w:rsidRDefault="003107B9" w:rsidP="003107B9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059">
        <w:rPr>
          <w:rFonts w:ascii="Times New Roman" w:hAnsi="Times New Roman" w:cs="Times New Roman"/>
          <w:sz w:val="24"/>
          <w:szCs w:val="24"/>
        </w:rPr>
        <w:t>Istaknuto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ranijim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izveštajima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dolazilo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usaglašavanja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amandmana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godišnji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implementaciji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Ministarstvo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rudarstva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energetike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Agencija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energetiku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RS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dolazilo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neke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vrste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kompromisa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Kompromis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doveo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toga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implementirala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treći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četvrti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paket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direktiva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saradnjni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F422A3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Donet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novi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set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zakona</w:t>
      </w:r>
      <w:r w:rsidR="00D90612">
        <w:rPr>
          <w:rFonts w:ascii="Times New Roman" w:hAnsi="Times New Roman" w:cs="Times New Roman"/>
          <w:sz w:val="24"/>
          <w:szCs w:val="24"/>
        </w:rPr>
        <w:t xml:space="preserve"> 2021. </w:t>
      </w:r>
      <w:r w:rsidR="000C0059">
        <w:rPr>
          <w:rFonts w:ascii="Times New Roman" w:hAnsi="Times New Roman" w:cs="Times New Roman"/>
          <w:sz w:val="24"/>
          <w:szCs w:val="24"/>
        </w:rPr>
        <w:t>godine</w:t>
      </w:r>
      <w:r w:rsidR="00F422A3">
        <w:rPr>
          <w:rFonts w:ascii="Times New Roman" w:hAnsi="Times New Roman" w:cs="Times New Roman"/>
          <w:sz w:val="24"/>
          <w:szCs w:val="24"/>
        </w:rPr>
        <w:t xml:space="preserve">. 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Razdvajanje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operatera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transportnih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sistema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sektoru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bila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tema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prošlog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izveštaja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Korišćenje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teritoriji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Kosova</w:t>
      </w:r>
      <w:r w:rsidR="00F422A3">
        <w:rPr>
          <w:rFonts w:ascii="Times New Roman" w:hAnsi="Times New Roman" w:cs="Times New Roman"/>
          <w:sz w:val="24"/>
          <w:szCs w:val="24"/>
        </w:rPr>
        <w:t xml:space="preserve">*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F422A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Metohije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predmet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dijaloga</w:t>
      </w:r>
      <w:r w:rsidR="007C40A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Beograda</w:t>
      </w:r>
      <w:r w:rsidR="007C40A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7C40A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Prištine</w:t>
      </w:r>
      <w:r w:rsidR="007C40A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navodi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Izveštaju</w:t>
      </w:r>
      <w:r w:rsidR="007C40AC">
        <w:rPr>
          <w:rFonts w:ascii="Times New Roman" w:hAnsi="Times New Roman" w:cs="Times New Roman"/>
          <w:sz w:val="24"/>
          <w:szCs w:val="24"/>
        </w:rPr>
        <w:t>.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Ocenjeno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F77DD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primedbe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upućene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Republici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vezi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neopravdane</w:t>
      </w:r>
      <w:r w:rsidR="00DA3479">
        <w:rPr>
          <w:rFonts w:ascii="Times New Roman" w:hAnsi="Times New Roman" w:cs="Times New Roman"/>
          <w:sz w:val="24"/>
          <w:szCs w:val="24"/>
        </w:rPr>
        <w:t>,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jer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radi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diverzifikaciji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DA3479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takođe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ulazi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politička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neuvođenja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sankcija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Ruskoj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Federaciji</w:t>
      </w:r>
      <w:r w:rsidR="00AA6780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Delovi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pitanja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koja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rešavaju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najvišem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državnom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nivou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trebalo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statistike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tome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koliko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implementira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implementira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određene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direktive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ocenjena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veoma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povoljno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</w:t>
      </w:r>
      <w:r w:rsidR="00AA678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efikasnosti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statistike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gde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status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implementacije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AA6780">
        <w:rPr>
          <w:rFonts w:ascii="Times New Roman" w:hAnsi="Times New Roman" w:cs="Times New Roman"/>
          <w:sz w:val="24"/>
          <w:szCs w:val="24"/>
        </w:rPr>
        <w:t>76%</w:t>
      </w:r>
      <w:r w:rsidR="00DA3479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rezultat</w:t>
      </w:r>
      <w:r w:rsidR="00DA3479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između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ostalog</w:t>
      </w:r>
      <w:r w:rsidR="00DA3479">
        <w:rPr>
          <w:rFonts w:ascii="Times New Roman" w:hAnsi="Times New Roman" w:cs="Times New Roman"/>
          <w:sz w:val="24"/>
          <w:szCs w:val="24"/>
        </w:rPr>
        <w:t>,</w:t>
      </w:r>
      <w:r w:rsidR="00DC709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C709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usvojenih</w:t>
      </w:r>
      <w:r w:rsidR="00DC7092">
        <w:rPr>
          <w:rFonts w:ascii="Times New Roman" w:hAnsi="Times New Roman" w:cs="Times New Roman"/>
          <w:sz w:val="24"/>
          <w:szCs w:val="24"/>
        </w:rPr>
        <w:t xml:space="preserve"> 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Narodnoj</w:t>
      </w:r>
      <w:r w:rsidR="00DC709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skupštini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energetskoj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efikasnosti</w:t>
      </w:r>
      <w:r w:rsidR="00624D0E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velikih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finansijskih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sredstava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država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izdvojila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implementiraju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različiti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projekti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ove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vrste</w:t>
      </w:r>
      <w:r w:rsidR="00624D0E">
        <w:rPr>
          <w:rFonts w:ascii="Times New Roman" w:hAnsi="Times New Roman" w:cs="Times New Roman"/>
          <w:sz w:val="24"/>
          <w:szCs w:val="24"/>
        </w:rPr>
        <w:t>.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Usvojen</w:t>
      </w:r>
      <w:r w:rsidR="00532BD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532BD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C709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korišćenju</w:t>
      </w:r>
      <w:r w:rsidR="00532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obnovljivih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izvora</w:t>
      </w:r>
      <w:r w:rsidR="00DC709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624D0E">
        <w:rPr>
          <w:rFonts w:ascii="Times New Roman" w:hAnsi="Times New Roman" w:cs="Times New Roman"/>
          <w:sz w:val="24"/>
          <w:szCs w:val="24"/>
        </w:rPr>
        <w:t>,</w:t>
      </w:r>
      <w:r w:rsidR="00DC709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deo</w:t>
      </w:r>
      <w:r w:rsidR="00624D0E">
        <w:rPr>
          <w:rFonts w:ascii="Times New Roman" w:hAnsi="Times New Roman" w:cs="Times New Roman"/>
          <w:sz w:val="24"/>
          <w:szCs w:val="24"/>
        </w:rPr>
        <w:t xml:space="preserve"> „</w:t>
      </w:r>
      <w:r w:rsidR="000C0059">
        <w:rPr>
          <w:rFonts w:ascii="Times New Roman" w:hAnsi="Times New Roman" w:cs="Times New Roman"/>
          <w:sz w:val="24"/>
          <w:szCs w:val="24"/>
        </w:rPr>
        <w:t>Zelene</w:t>
      </w:r>
      <w:r w:rsidR="00532BD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agende</w:t>
      </w:r>
      <w:r w:rsidR="00532BD8">
        <w:rPr>
          <w:rFonts w:ascii="Times New Roman" w:hAnsi="Times New Roman" w:cs="Times New Roman"/>
          <w:sz w:val="24"/>
          <w:szCs w:val="24"/>
        </w:rPr>
        <w:t xml:space="preserve">“.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osnovu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Agencije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energetiku</w:t>
      </w:r>
      <w:r w:rsidR="00624D0E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povećala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učešće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obnovljivih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izvora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ukupnoj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potrošnji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624D0E">
        <w:rPr>
          <w:rFonts w:ascii="Times New Roman" w:hAnsi="Times New Roman" w:cs="Times New Roman"/>
          <w:sz w:val="24"/>
          <w:szCs w:val="24"/>
        </w:rPr>
        <w:t xml:space="preserve"> 37,7%,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pokazuje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dosta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novih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kapaciteta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postepeno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uvedeno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mrežu</w:t>
      </w:r>
      <w:r w:rsidR="000A6BE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Trenutno</w:t>
      </w:r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proceduri</w:t>
      </w:r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Predlog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izmenama</w:t>
      </w:r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dopunama</w:t>
      </w:r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korišćenju</w:t>
      </w:r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obnovljivih</w:t>
      </w:r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0A6BE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Diversifikacija</w:t>
      </w:r>
      <w:r w:rsidR="00C3514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pravaca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snabdevanja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sektoru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C3514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realizuje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saradnji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Evropskom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komisijom</w:t>
      </w:r>
      <w:r w:rsidR="00624D0E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10133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delu</w:t>
      </w:r>
      <w:r w:rsidR="00624D0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Izveštaja</w:t>
      </w:r>
      <w:r w:rsidR="0010133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10133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10133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životnu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procenjeno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C3514F">
        <w:rPr>
          <w:rFonts w:ascii="Times New Roman" w:hAnsi="Times New Roman" w:cs="Times New Roman"/>
          <w:sz w:val="24"/>
          <w:szCs w:val="24"/>
        </w:rPr>
        <w:t xml:space="preserve">55% </w:t>
      </w:r>
      <w:r w:rsidR="000C0059">
        <w:rPr>
          <w:rFonts w:ascii="Times New Roman" w:hAnsi="Times New Roman" w:cs="Times New Roman"/>
          <w:sz w:val="24"/>
          <w:szCs w:val="24"/>
        </w:rPr>
        <w:t>implementirano</w:t>
      </w:r>
      <w:r w:rsidR="009A5A8B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smanjena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emisija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D90612">
        <w:rPr>
          <w:rFonts w:ascii="Times New Roman" w:hAnsi="Times New Roman" w:cs="Times New Roman"/>
          <w:sz w:val="24"/>
          <w:szCs w:val="24"/>
        </w:rPr>
        <w:t>CO</w:t>
      </w:r>
      <w:r w:rsidR="00D90612" w:rsidRPr="009A5A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5A8B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C3514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C3514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taj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trend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nastaviti</w:t>
      </w:r>
      <w:r w:rsidR="00C3514F">
        <w:rPr>
          <w:rFonts w:ascii="Times New Roman" w:hAnsi="Times New Roman" w:cs="Times New Roman"/>
          <w:sz w:val="24"/>
          <w:szCs w:val="24"/>
        </w:rPr>
        <w:t>.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Nejasno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zašto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ovako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mali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procenti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implementacije</w:t>
      </w:r>
      <w:r w:rsidR="009A5A8B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rezultati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finansijskom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smislu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implementacionom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visoki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Izveštaju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navedeno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C3514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C3514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klime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implementirano</w:t>
      </w:r>
      <w:r w:rsidR="00C3514F">
        <w:rPr>
          <w:rFonts w:ascii="Times New Roman" w:hAnsi="Times New Roman" w:cs="Times New Roman"/>
          <w:sz w:val="24"/>
          <w:szCs w:val="24"/>
        </w:rPr>
        <w:t xml:space="preserve"> </w:t>
      </w:r>
      <w:r w:rsidR="00D90612">
        <w:rPr>
          <w:rFonts w:ascii="Times New Roman" w:hAnsi="Times New Roman" w:cs="Times New Roman"/>
          <w:sz w:val="24"/>
          <w:szCs w:val="24"/>
        </w:rPr>
        <w:t>76%</w:t>
      </w:r>
      <w:r w:rsidR="009A5A8B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0A66C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sprovodi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Zelena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agenda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0A66C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napreduje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delu</w:t>
      </w:r>
      <w:r w:rsidR="009A5A8B">
        <w:rPr>
          <w:rFonts w:ascii="Times New Roman" w:hAnsi="Times New Roman" w:cs="Times New Roman"/>
          <w:sz w:val="24"/>
          <w:szCs w:val="24"/>
        </w:rPr>
        <w:t xml:space="preserve">, 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zahvaljujući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bilateralnim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sporazumima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razvijenim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zemljama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visokim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ekološkim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standardima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kao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Nemačka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Norveška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Navodi</w:t>
      </w:r>
      <w:r w:rsidR="000A66C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0A66C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nezavisnost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AERS</w:t>
      </w:r>
      <w:r w:rsidR="00D90612">
        <w:rPr>
          <w:rFonts w:ascii="Times New Roman" w:hAnsi="Times New Roman" w:cs="Times New Roman"/>
          <w:sz w:val="24"/>
          <w:szCs w:val="24"/>
        </w:rPr>
        <w:t>-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ugrožena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zbog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toga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mogućnosti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lastRenderedPageBreak/>
        <w:t>donese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povećanje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domaćinstva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odluke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ceni</w:t>
      </w:r>
      <w:r w:rsidR="000A66C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0A66C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donose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osnovu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predloga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javnih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preduzeća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AERS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ekonomska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analiza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javna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preduzeća</w:t>
      </w:r>
      <w:r w:rsidR="009A5A8B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AERS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može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donosi</w:t>
      </w:r>
      <w:r w:rsidR="009A5A8B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nezavisno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predloga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javna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preduzeća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Komisija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kontrolu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državne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pomoći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direktnu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saradnju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Evropskom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komisijom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sprovodi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preporuke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Evropske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komisije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B30B3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najbolji</w:t>
      </w:r>
      <w:r w:rsidR="00B30B3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mogući</w:t>
      </w:r>
      <w:r w:rsidR="00B30B3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način</w:t>
      </w:r>
      <w:r w:rsidR="00B30B38">
        <w:rPr>
          <w:rFonts w:ascii="Times New Roman" w:hAnsi="Times New Roman" w:cs="Times New Roman"/>
          <w:sz w:val="24"/>
          <w:szCs w:val="24"/>
        </w:rPr>
        <w:t>.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Komisija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zaštitu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konkurencije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sarađuje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nadležnom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Komisijom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842705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imati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vidu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B30B3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tek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postane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članica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obavezi</w:t>
      </w:r>
      <w:r w:rsidR="00B30B3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B30B3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sprovodi</w:t>
      </w:r>
      <w:r w:rsidR="00B30B3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B30B3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uredbe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Izveštaj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pokazuje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mora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kreće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određenim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okvirima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odnose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tehničku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saradnju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trebalo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izbaciti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svaki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vid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politizacije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politike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posebno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imajući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vidu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dijalog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Beograda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Prištine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diverzifikacija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tiče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sertifikacije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B30B38">
        <w:rPr>
          <w:rFonts w:ascii="Times New Roman" w:hAnsi="Times New Roman" w:cs="Times New Roman"/>
          <w:sz w:val="24"/>
          <w:szCs w:val="24"/>
        </w:rPr>
        <w:t>„</w:t>
      </w:r>
      <w:r w:rsidR="000C0059">
        <w:rPr>
          <w:rFonts w:ascii="Times New Roman" w:hAnsi="Times New Roman" w:cs="Times New Roman"/>
          <w:sz w:val="24"/>
          <w:szCs w:val="24"/>
        </w:rPr>
        <w:t>Jugorozgas</w:t>
      </w:r>
      <w:r w:rsidR="00B30B38">
        <w:rPr>
          <w:rFonts w:ascii="Times New Roman" w:hAnsi="Times New Roman" w:cs="Times New Roman"/>
          <w:sz w:val="24"/>
          <w:szCs w:val="24"/>
        </w:rPr>
        <w:t xml:space="preserve">“, </w:t>
      </w:r>
      <w:r w:rsidR="000C0059">
        <w:rPr>
          <w:rFonts w:ascii="Times New Roman" w:hAnsi="Times New Roman" w:cs="Times New Roman"/>
          <w:sz w:val="24"/>
          <w:szCs w:val="24"/>
        </w:rPr>
        <w:t>koja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dovodi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pitanje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specifična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situacija</w:t>
      </w:r>
      <w:r w:rsidR="00842705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Postoje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ugovori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tiču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gasifikacije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842705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jedan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faktora</w:t>
      </w:r>
      <w:r w:rsidR="00355BF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</w:t>
      </w:r>
      <w:r w:rsidR="00355BF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utiču</w:t>
      </w:r>
      <w:r w:rsidR="00355BF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preko</w:t>
      </w:r>
      <w:r w:rsidR="00D90612">
        <w:rPr>
          <w:rFonts w:ascii="Times New Roman" w:hAnsi="Times New Roman" w:cs="Times New Roman"/>
          <w:sz w:val="24"/>
          <w:szCs w:val="24"/>
        </w:rPr>
        <w:t xml:space="preserve"> 65% </w:t>
      </w:r>
      <w:r w:rsidR="000C0059">
        <w:rPr>
          <w:rFonts w:ascii="Times New Roman" w:hAnsi="Times New Roman" w:cs="Times New Roman"/>
          <w:sz w:val="24"/>
          <w:szCs w:val="24"/>
        </w:rPr>
        <w:t>evropskih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kompanija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Republici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842705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zahvaljujući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određenoj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održivosti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našeg</w:t>
      </w:r>
      <w:r w:rsidR="0084270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budžeta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794" w:rsidRDefault="00355BFC" w:rsidP="00AB258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059">
        <w:rPr>
          <w:rFonts w:ascii="Times New Roman" w:hAnsi="Times New Roman" w:cs="Times New Roman"/>
          <w:sz w:val="24"/>
          <w:szCs w:val="24"/>
        </w:rPr>
        <w:t>Izneta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očekivanja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2F03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budućnosti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još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bolja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saradnja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Sekretarijatom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svim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pitanjima</w:t>
      </w:r>
      <w:r w:rsidR="00D90612">
        <w:rPr>
          <w:rFonts w:ascii="Times New Roman" w:hAnsi="Times New Roman" w:cs="Times New Roman"/>
          <w:sz w:val="24"/>
          <w:szCs w:val="24"/>
        </w:rPr>
        <w:t>.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oblasti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životne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059">
        <w:rPr>
          <w:rFonts w:ascii="Times New Roman" w:hAnsi="Times New Roman" w:cs="Times New Roman"/>
          <w:sz w:val="24"/>
          <w:szCs w:val="24"/>
        </w:rPr>
        <w:t>navodima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došlo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postotku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implementacije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F10848">
        <w:rPr>
          <w:rFonts w:ascii="Times New Roman" w:hAnsi="Times New Roman" w:cs="Times New Roman"/>
          <w:sz w:val="24"/>
          <w:szCs w:val="24"/>
        </w:rPr>
        <w:t xml:space="preserve"> 46% . </w:t>
      </w:r>
      <w:r w:rsidR="000C0059">
        <w:rPr>
          <w:rFonts w:ascii="Times New Roman" w:hAnsi="Times New Roman" w:cs="Times New Roman"/>
          <w:sz w:val="24"/>
          <w:szCs w:val="24"/>
        </w:rPr>
        <w:t>Naveden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problem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selu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Dadince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opštini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Vlasotince</w:t>
      </w:r>
      <w:r w:rsidR="00F10848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reka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Rupska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četiri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hidrotehnička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objekta</w:t>
      </w:r>
      <w:r w:rsidR="00F10848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dve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mini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hidroelektrane</w:t>
      </w:r>
      <w:r w:rsidR="00F10848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jedan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objekat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hidrozahvat</w:t>
      </w:r>
      <w:r w:rsidR="00F10848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gradilište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objekat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ribnjak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Korišćenjem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hidrotehničke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objekte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reka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više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</w:t>
      </w:r>
      <w:r w:rsidR="00982016">
        <w:rPr>
          <w:rFonts w:ascii="Times New Roman" w:hAnsi="Times New Roman" w:cs="Times New Roman"/>
          <w:sz w:val="24"/>
          <w:szCs w:val="24"/>
        </w:rPr>
        <w:t xml:space="preserve"> 60% </w:t>
      </w:r>
      <w:r w:rsidR="000C0059">
        <w:rPr>
          <w:rFonts w:ascii="Times New Roman" w:hAnsi="Times New Roman" w:cs="Times New Roman"/>
          <w:sz w:val="24"/>
          <w:szCs w:val="24"/>
        </w:rPr>
        <w:t>presušila</w:t>
      </w:r>
      <w:r w:rsidR="0098201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Po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projektima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izgradnju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treće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mini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hidroelektrane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VESKO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procenjeno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potreban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848">
        <w:rPr>
          <w:rFonts w:ascii="Times New Roman" w:hAnsi="Times New Roman" w:cs="Times New Roman"/>
          <w:sz w:val="24"/>
          <w:szCs w:val="24"/>
        </w:rPr>
        <w:t xml:space="preserve">1,3 </w:t>
      </w:r>
      <w:r w:rsidR="000C0059">
        <w:rPr>
          <w:rFonts w:ascii="Times New Roman" w:hAnsi="Times New Roman" w:cs="Times New Roman"/>
          <w:sz w:val="24"/>
          <w:szCs w:val="24"/>
        </w:rPr>
        <w:t>kubna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metra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vode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sekundi</w:t>
      </w:r>
      <w:r w:rsidR="00F10848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izmereno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nema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</w:t>
      </w:r>
      <w:r w:rsidR="00F10848">
        <w:rPr>
          <w:rFonts w:ascii="Times New Roman" w:hAnsi="Times New Roman" w:cs="Times New Roman"/>
          <w:sz w:val="24"/>
          <w:szCs w:val="24"/>
        </w:rPr>
        <w:t xml:space="preserve"> 200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 w:rsidR="00F10848">
        <w:rPr>
          <w:rFonts w:ascii="Times New Roman" w:hAnsi="Times New Roman" w:cs="Times New Roman"/>
          <w:sz w:val="24"/>
          <w:szCs w:val="24"/>
        </w:rPr>
        <w:t xml:space="preserve"> 300 </w:t>
      </w:r>
      <w:r w:rsidR="000C0059">
        <w:rPr>
          <w:rFonts w:ascii="Times New Roman" w:hAnsi="Times New Roman" w:cs="Times New Roman"/>
          <w:sz w:val="24"/>
          <w:szCs w:val="24"/>
        </w:rPr>
        <w:t>litara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sekundi</w:t>
      </w:r>
      <w:r w:rsidR="00F10848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Otvoren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prekršajni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postupak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vezi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prenosnog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sistema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Kosovom</w:t>
      </w:r>
      <w:r w:rsidR="00982016">
        <w:rPr>
          <w:rFonts w:ascii="Times New Roman" w:hAnsi="Times New Roman" w:cs="Times New Roman"/>
          <w:sz w:val="24"/>
          <w:szCs w:val="24"/>
        </w:rPr>
        <w:t>*</w:t>
      </w:r>
      <w:r w:rsidR="00F10848">
        <w:rPr>
          <w:rFonts w:ascii="Times New Roman" w:hAnsi="Times New Roman" w:cs="Times New Roman"/>
          <w:sz w:val="24"/>
          <w:szCs w:val="24"/>
        </w:rPr>
        <w:t>.</w:t>
      </w:r>
      <w:r w:rsidR="00C07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Ocenjeno</w:t>
      </w:r>
      <w:r w:rsidR="00C07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C07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C07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Evropska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unija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njene</w:t>
      </w:r>
      <w:r w:rsidR="0007332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institucije</w:t>
      </w:r>
      <w:r w:rsidR="00C07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trebalo</w:t>
      </w:r>
      <w:r w:rsidR="00C07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C077B9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pokažu</w:t>
      </w:r>
      <w:r w:rsidR="0098201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jednu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vrstu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šireg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pristupa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demokratiji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poštovanju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demokratske</w:t>
      </w:r>
      <w:r w:rsidR="00F10848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procedure</w:t>
      </w:r>
      <w:r w:rsidR="00F10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3EE" w:rsidRDefault="00AB258C" w:rsidP="00AB258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odgovoru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postavljena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pitanja</w:t>
      </w:r>
      <w:r w:rsidR="009E1E86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iznete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stavove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mišljenja</w:t>
      </w:r>
      <w:r w:rsidR="009E1E86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Artur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Lorkovski</w:t>
      </w:r>
      <w:r w:rsidR="009E1E86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direktor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Sekretarijata</w:t>
      </w:r>
      <w:r w:rsidR="009732D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osvrnuo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E4179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uspešnost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regulatornog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tela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reč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kako</w:t>
      </w:r>
      <w:r w:rsidR="00E4179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E4179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one</w:t>
      </w:r>
      <w:r w:rsidR="00E4179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određuju</w:t>
      </w:r>
      <w:r w:rsidR="00E4179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E4179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E41794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Naveo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nivo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Republici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konkretne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posledice</w:t>
      </w:r>
      <w:r w:rsidR="002D10ED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najveća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finansijska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situacija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najvećih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proizvođača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mišljenja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zahteva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dalju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raspravu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kojoj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meri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glavni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proizvođači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kritičnoj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finansijskoj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situaciji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povezano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nivoom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2D10ED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2D10ED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Takođe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posledica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investicija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pošto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izneto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sistem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električne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ogranične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kapacitete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apsorbuje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energiju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obnovljivih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izvora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9E1E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istina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promenila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situacija</w:t>
      </w:r>
      <w:r w:rsidR="009E1E86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potrebne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investicije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moraju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plaćaju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kroz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cene</w:t>
      </w:r>
      <w:r w:rsidR="009E1E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Nema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drugog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načina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ulaže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budući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razvoj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infrastrukture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Povećanje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znači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najranjivije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grupe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ljudi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bile</w:t>
      </w:r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pogođene</w:t>
      </w:r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time</w:t>
      </w:r>
      <w:r w:rsidR="00527CBE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Postoji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sistem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zaštite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osetljivih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grupa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potrošača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taj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sistem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može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primeniti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kroz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odgovarajuće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regulatorne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politike</w:t>
      </w:r>
      <w:r w:rsidR="009E1E86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prepoznale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razlike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između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različitih</w:t>
      </w:r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grupa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potrošača</w:t>
      </w:r>
      <w:r w:rsidR="009E1E8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praksa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priznata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prihvaćena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celoj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306C48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Evropska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komisija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pruža</w:t>
      </w:r>
      <w:r w:rsidR="009E1E8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podršku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budžetu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upravo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najosteljivije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grupe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stanovništva</w:t>
      </w:r>
      <w:r w:rsidR="0073445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Pitanje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Kosova</w:t>
      </w:r>
      <w:r w:rsidR="0073445C">
        <w:rPr>
          <w:rFonts w:ascii="Times New Roman" w:hAnsi="Times New Roman" w:cs="Times New Roman"/>
          <w:sz w:val="24"/>
          <w:szCs w:val="24"/>
        </w:rPr>
        <w:t>*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dijaloga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između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Beograda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Prištine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delokrugu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Energetske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zajednice</w:t>
      </w:r>
      <w:r w:rsidR="00A9066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Međutim</w:t>
      </w:r>
      <w:r w:rsidR="00A9066C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moguće</w:t>
      </w:r>
      <w:r w:rsidR="00A9066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pruža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tehničku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podršku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unapredilo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razumevanje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složenosti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ovog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pitanja</w:t>
      </w:r>
      <w:r w:rsidR="0073445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Činjenica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nešto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predmet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dijaloga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nešto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smatra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političkim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pitanjem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sprečava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Sekretarijat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daje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komentare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svom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Izveštaju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Energetska</w:t>
      </w:r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zajednica</w:t>
      </w:r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tome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</w:t>
      </w:r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zakonodavstvo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implemetirano</w:t>
      </w:r>
      <w:r w:rsidR="0073445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nacionalno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zakonodavstvo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A9066C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Iako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taj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proces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smatra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političkim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bavi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nekim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pitanjima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kojim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smatraju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političkim</w:t>
      </w:r>
      <w:r w:rsidR="0073445C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Lorkovski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istakao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Sekretarijat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mora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radi</w:t>
      </w:r>
      <w:r w:rsidR="00C83DDA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Ako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pitanju</w:t>
      </w:r>
      <w:r w:rsidR="00A9066C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manja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regionalna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integracija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zbog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smanjenja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kapaciteta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interkonektorima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Kosovu</w:t>
      </w:r>
      <w:r w:rsidR="00BF6564">
        <w:rPr>
          <w:rFonts w:ascii="Times New Roman" w:hAnsi="Times New Roman" w:cs="Times New Roman"/>
          <w:sz w:val="24"/>
          <w:szCs w:val="24"/>
        </w:rPr>
        <w:t>*</w:t>
      </w:r>
      <w:r w:rsidR="00C83DDA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skladu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zakonodavstvom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lastRenderedPageBreak/>
        <w:t>EnZ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poruka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koju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žele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podele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uzdrže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</w:t>
      </w:r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svakog</w:t>
      </w:r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političkog</w:t>
      </w:r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konteksta</w:t>
      </w:r>
      <w:r w:rsidR="00527CBE">
        <w:rPr>
          <w:rFonts w:ascii="Times New Roman" w:hAnsi="Times New Roman" w:cs="Times New Roman"/>
          <w:sz w:val="24"/>
          <w:szCs w:val="24"/>
        </w:rPr>
        <w:t>.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Ocenio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usvajanje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izmena</w:t>
      </w:r>
      <w:r w:rsidR="00A37A9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A37A9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dopuna</w:t>
      </w:r>
      <w:r w:rsidR="00A37A9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Zakona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korišćenju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obnovljivih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izvora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energije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važno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istakao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A37A9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podržati</w:t>
      </w:r>
      <w:r w:rsidR="00A37A9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takvu</w:t>
      </w:r>
      <w:r w:rsidR="00A37A9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odluku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reč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ulozi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parlamenta</w:t>
      </w:r>
      <w:r w:rsidR="00C83DDA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ukazao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Protokol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Ugovoru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Lisabona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vezi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ulogom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nacionalnih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parlamenata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procesu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donošenja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odluka</w:t>
      </w:r>
      <w:r w:rsidR="00BF6564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Svaka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koja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donosi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mora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prođe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kroz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parlament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različite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načine</w:t>
      </w:r>
      <w:r w:rsidR="00C83DDA">
        <w:rPr>
          <w:rFonts w:ascii="Times New Roman" w:hAnsi="Times New Roman" w:cs="Times New Roman"/>
          <w:sz w:val="24"/>
          <w:szCs w:val="24"/>
        </w:rPr>
        <w:t>,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zavisnosti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</w:t>
      </w:r>
      <w:r w:rsidR="00BF6564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Ustava</w:t>
      </w:r>
      <w:r w:rsidR="00BF6564">
        <w:rPr>
          <w:rFonts w:ascii="Times New Roman" w:hAnsi="Times New Roman" w:cs="Times New Roman"/>
          <w:sz w:val="24"/>
          <w:szCs w:val="24"/>
        </w:rPr>
        <w:t xml:space="preserve">. 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Svaka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odluka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donese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nivou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C83DDA">
        <w:rPr>
          <w:rFonts w:ascii="Times New Roman" w:hAnsi="Times New Roman" w:cs="Times New Roman"/>
          <w:sz w:val="24"/>
          <w:szCs w:val="24"/>
        </w:rPr>
        <w:t>,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mora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prođe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kroz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parlament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upravo</w:t>
      </w:r>
      <w:r w:rsidR="00C83DDA">
        <w:rPr>
          <w:rFonts w:ascii="Times New Roman" w:hAnsi="Times New Roman" w:cs="Times New Roman"/>
          <w:sz w:val="24"/>
          <w:szCs w:val="24"/>
        </w:rPr>
        <w:t xml:space="preserve">  </w:t>
      </w:r>
      <w:r w:rsidR="000C0059">
        <w:rPr>
          <w:rFonts w:ascii="Times New Roman" w:hAnsi="Times New Roman" w:cs="Times New Roman"/>
          <w:sz w:val="24"/>
          <w:szCs w:val="24"/>
        </w:rPr>
        <w:t>sprovodi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tu</w:t>
      </w:r>
      <w:r w:rsid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proceduru</w:t>
      </w:r>
      <w:r w:rsidR="00495720">
        <w:rPr>
          <w:rFonts w:ascii="Times New Roman" w:hAnsi="Times New Roman" w:cs="Times New Roman"/>
          <w:sz w:val="24"/>
          <w:szCs w:val="24"/>
        </w:rPr>
        <w:t>.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sledećem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sastanku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tema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može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bude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pitanje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određivanja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cene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ugljenika</w:t>
      </w:r>
      <w:r w:rsidR="00B83C83">
        <w:rPr>
          <w:rFonts w:ascii="Times New Roman" w:hAnsi="Times New Roman" w:cs="Times New Roman"/>
          <w:sz w:val="24"/>
          <w:szCs w:val="24"/>
        </w:rPr>
        <w:t xml:space="preserve">. 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Sistem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određivanja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ugljenika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mora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biti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uskoro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spreman</w:t>
      </w:r>
      <w:r w:rsidR="00B83C83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strateška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odluka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zahteva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konsenzus</w:t>
      </w:r>
      <w:r w:rsidR="00B83C83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Diskusije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tome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vode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način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uključe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akteri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političkog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spektra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svake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zemlje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ugovornice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A37A9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vezi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interkonektora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A37A9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gasovoda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između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Drača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Severne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Makedonije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povezati</w:t>
      </w:r>
      <w:r w:rsidR="004957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tim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gasovodom</w:t>
      </w:r>
      <w:r w:rsidR="00B83C83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odgovorio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pitanjem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podsticaj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taj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doprema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namerava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prodaje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svoj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tom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tržištu</w:t>
      </w:r>
      <w:r w:rsidR="00922AEF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sada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B83C8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vidi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napredak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reč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otvaranju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Ako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finansijskih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podsticaja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učesnike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tržištu</w:t>
      </w:r>
      <w:r w:rsidR="00922AEF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ukoliko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oni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ulažu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razvoj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infrastrukture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uključujući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interkonektore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ukoliko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nema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tržišnih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podsticaja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razmišlja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pronalaženju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novih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izvora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922AEF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onda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pitanje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početi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otvara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tržište</w:t>
      </w:r>
      <w:r w:rsidR="00922AEF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Nakon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otvori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tržište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tržišni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signali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jasno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pokazati</w:t>
      </w:r>
      <w:r w:rsidR="00B9722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B9722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</w:t>
      </w:r>
      <w:r w:rsidR="00B9722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B9722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isplati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tog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pravca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dođe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Srbije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može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pristup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evropskom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tržištu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preko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interkonektorne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tačke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Horgoš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može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imati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korist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takvog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pristupa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potrebne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regulatorne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promene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zakonodavne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promene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otvaranje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sve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tržišne</w:t>
      </w:r>
      <w:r w:rsidR="000B59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učesnike</w:t>
      </w:r>
      <w:r w:rsidR="000B5920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a</w:t>
      </w:r>
      <w:r w:rsidR="000B59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nakon</w:t>
      </w:r>
      <w:r w:rsidR="000B59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toga</w:t>
      </w:r>
      <w:r w:rsidR="000B59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može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 w:rsidR="000B59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vidi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postoji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potražnja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potreba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otvaranje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izgradnjom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novih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infrastruktura</w:t>
      </w:r>
      <w:r w:rsidR="00D90612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Ukoliko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Republika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Srbija</w:t>
      </w:r>
      <w:r w:rsidR="00922AE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ima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najbolju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cenu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regionu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koja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prihvatljiva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industriju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potrošače</w:t>
      </w:r>
      <w:r w:rsidR="00D90612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onda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nije</w:t>
      </w:r>
      <w:r w:rsidR="00B97227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jasno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šta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sprečava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Srbiju</w:t>
      </w:r>
      <w:r w:rsidR="000B59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0B5920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otvori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tržište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gasa</w:t>
      </w:r>
      <w:r w:rsidR="00DD24D6">
        <w:rPr>
          <w:rFonts w:ascii="Times New Roman" w:hAnsi="Times New Roman" w:cs="Times New Roman"/>
          <w:sz w:val="24"/>
          <w:szCs w:val="24"/>
        </w:rPr>
        <w:t xml:space="preserve">. </w:t>
      </w:r>
      <w:r w:rsidR="000C0059">
        <w:rPr>
          <w:rFonts w:ascii="Times New Roman" w:hAnsi="Times New Roman" w:cs="Times New Roman"/>
          <w:sz w:val="24"/>
          <w:szCs w:val="24"/>
        </w:rPr>
        <w:t>Kada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reč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regulativi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vezanoj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naftu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istakao</w:t>
      </w:r>
      <w:r w:rsidR="00B97227">
        <w:rPr>
          <w:rFonts w:ascii="Times New Roman" w:hAnsi="Times New Roman" w:cs="Times New Roman"/>
          <w:sz w:val="24"/>
          <w:szCs w:val="24"/>
        </w:rPr>
        <w:t xml:space="preserve"> 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ovaj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deo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pravnih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tekovina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EnZ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treba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bude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primenjen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Srbiji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razgovore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investicijama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hidroelektrane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važno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prenošenje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Direktive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proceni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uticaja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životnu</w:t>
      </w:r>
      <w:r w:rsidR="006423EE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sredinu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nacionalno</w:t>
      </w:r>
      <w:r w:rsidR="00DD24D6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zakonodavstvo</w:t>
      </w:r>
      <w:r w:rsidR="00DD2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2DF" w:rsidRDefault="00AB258C" w:rsidP="00AB258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diskusiji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učestvovali</w:t>
      </w:r>
      <w:r w:rsidR="009732D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mr</w:t>
      </w:r>
      <w:r w:rsidR="00286D2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Dejan</w:t>
      </w:r>
      <w:r w:rsidR="00286D2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Radenković</w:t>
      </w:r>
      <w:r w:rsidR="00B844F5"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dr</w:t>
      </w:r>
      <w:r w:rsidR="00B844F5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Miodrag</w:t>
      </w:r>
      <w:r w:rsidR="009732D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Gavrilović</w:t>
      </w:r>
      <w:r w:rsidR="009732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Jovana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Joksimović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Dejana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Stefanović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Kostić</w:t>
      </w:r>
      <w:r w:rsidR="009732D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 w:rsidR="009732D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Artur</w:t>
      </w:r>
      <w:r w:rsidR="009732DF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Lorkovski</w:t>
      </w:r>
      <w:r w:rsidR="009732DF">
        <w:rPr>
          <w:rFonts w:ascii="Times New Roman" w:hAnsi="Times New Roman" w:cs="Times New Roman"/>
          <w:sz w:val="24"/>
          <w:szCs w:val="24"/>
        </w:rPr>
        <w:t>.</w:t>
      </w:r>
    </w:p>
    <w:p w:rsidR="00AB258C" w:rsidRDefault="00AB258C" w:rsidP="00AB258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059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 w:rsidR="008745B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mr</w:t>
      </w:r>
      <w:r w:rsidR="008745B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Dejan</w:t>
      </w:r>
      <w:r w:rsidR="008745B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Radenković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informisao</w:t>
      </w:r>
      <w:r w:rsidR="008745B2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članove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059">
        <w:rPr>
          <w:rFonts w:ascii="Times New Roman" w:hAnsi="Times New Roman" w:cs="Times New Roman"/>
          <w:sz w:val="24"/>
          <w:szCs w:val="24"/>
        </w:rPr>
        <w:t>Stokholmu</w:t>
      </w:r>
      <w:r>
        <w:rPr>
          <w:rFonts w:ascii="Times New Roman" w:hAnsi="Times New Roman" w:cs="Times New Roman"/>
          <w:sz w:val="24"/>
          <w:szCs w:val="24"/>
        </w:rPr>
        <w:t xml:space="preserve">  23.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24. </w:t>
      </w:r>
      <w:r w:rsidR="000C0059">
        <w:rPr>
          <w:rFonts w:ascii="Times New Roman" w:hAnsi="Times New Roman" w:cs="Times New Roman"/>
          <w:sz w:val="24"/>
          <w:szCs w:val="24"/>
        </w:rPr>
        <w:t>aprila</w:t>
      </w:r>
      <w:r>
        <w:rPr>
          <w:rFonts w:ascii="Times New Roman" w:hAnsi="Times New Roman" w:cs="Times New Roman"/>
          <w:sz w:val="24"/>
          <w:szCs w:val="24"/>
        </w:rPr>
        <w:t xml:space="preserve">. 2023. </w:t>
      </w:r>
      <w:r w:rsidR="000C0059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održava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Međuparlamentarna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konferencija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budućem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snabdevanju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energijom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konferenciji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učestvovati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Tijana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Davidovac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Života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Starčević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58C" w:rsidRDefault="00AB258C" w:rsidP="00EE4B7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612" w:rsidRPr="00F87C13" w:rsidRDefault="000C0059" w:rsidP="00EE4B7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D90612" w:rsidRPr="00F8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90612" w:rsidRPr="00F8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zaključena</w:t>
      </w:r>
      <w:r w:rsidR="00D90612" w:rsidRPr="00F8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90612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D90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90612">
        <w:rPr>
          <w:rFonts w:ascii="Times New Roman" w:hAnsi="Times New Roman" w:cs="Times New Roman"/>
          <w:sz w:val="24"/>
          <w:szCs w:val="24"/>
        </w:rPr>
        <w:t xml:space="preserve"> 52 </w:t>
      </w:r>
      <w:r>
        <w:rPr>
          <w:rFonts w:ascii="Times New Roman" w:hAnsi="Times New Roman" w:cs="Times New Roman"/>
          <w:sz w:val="24"/>
          <w:szCs w:val="24"/>
        </w:rPr>
        <w:t>minuta</w:t>
      </w:r>
      <w:r w:rsidR="00D90612" w:rsidRPr="00F87C13">
        <w:rPr>
          <w:rFonts w:ascii="Times New Roman" w:hAnsi="Times New Roman" w:cs="Times New Roman"/>
          <w:sz w:val="24"/>
          <w:szCs w:val="24"/>
        </w:rPr>
        <w:t>.</w:t>
      </w:r>
    </w:p>
    <w:p w:rsidR="00D90612" w:rsidRPr="00F87C13" w:rsidRDefault="00D90612" w:rsidP="00EE4B7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13">
        <w:rPr>
          <w:rFonts w:ascii="Times New Roman" w:hAnsi="Times New Roman" w:cs="Times New Roman"/>
          <w:sz w:val="24"/>
          <w:szCs w:val="24"/>
        </w:rPr>
        <w:tab/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prenošena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live stream-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tonski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snimana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video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zapis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nalazi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F87C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0612" w:rsidRPr="00F87C13" w:rsidRDefault="00D90612" w:rsidP="00D90612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612" w:rsidRPr="00F87C13" w:rsidRDefault="00D90612" w:rsidP="00D9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13">
        <w:rPr>
          <w:rFonts w:ascii="Times New Roman" w:hAnsi="Times New Roman" w:cs="Times New Roman"/>
          <w:sz w:val="24"/>
          <w:szCs w:val="24"/>
        </w:rPr>
        <w:tab/>
      </w:r>
    </w:p>
    <w:p w:rsidR="00D90612" w:rsidRPr="00F87C13" w:rsidRDefault="00D90612" w:rsidP="00D90612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SEKRETAR</w:t>
      </w:r>
      <w:r w:rsidRPr="00F87C13">
        <w:rPr>
          <w:rFonts w:ascii="Times New Roman" w:hAnsi="Times New Roman" w:cs="Times New Roman"/>
          <w:sz w:val="24"/>
          <w:szCs w:val="24"/>
        </w:rPr>
        <w:tab/>
      </w:r>
      <w:r w:rsidRPr="00F87C13">
        <w:rPr>
          <w:rFonts w:ascii="Times New Roman" w:hAnsi="Times New Roman" w:cs="Times New Roman"/>
          <w:sz w:val="24"/>
          <w:szCs w:val="24"/>
        </w:rPr>
        <w:tab/>
      </w:r>
      <w:r w:rsidR="000C0059">
        <w:rPr>
          <w:rFonts w:ascii="Times New Roman" w:hAnsi="Times New Roman" w:cs="Times New Roman"/>
          <w:sz w:val="24"/>
          <w:szCs w:val="24"/>
        </w:rPr>
        <w:t>PREDSEDNIK</w:t>
      </w:r>
    </w:p>
    <w:p w:rsidR="00D90612" w:rsidRPr="00F87C13" w:rsidRDefault="00D90612" w:rsidP="00D90612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12" w:rsidRPr="00F87C13" w:rsidRDefault="00D90612" w:rsidP="00D90612">
      <w:pPr>
        <w:tabs>
          <w:tab w:val="left" w:pos="284"/>
          <w:tab w:val="center" w:pos="7088"/>
        </w:tabs>
        <w:spacing w:after="0" w:line="240" w:lineRule="auto"/>
        <w:jc w:val="both"/>
      </w:pPr>
      <w:r w:rsidRPr="00F87C13">
        <w:rPr>
          <w:rFonts w:ascii="Times New Roman" w:hAnsi="Times New Roman" w:cs="Times New Roman"/>
          <w:sz w:val="24"/>
          <w:szCs w:val="24"/>
        </w:rPr>
        <w:t xml:space="preserve">   </w:t>
      </w:r>
      <w:r w:rsidR="000C0059">
        <w:rPr>
          <w:rFonts w:ascii="Times New Roman" w:hAnsi="Times New Roman" w:cs="Times New Roman"/>
          <w:sz w:val="24"/>
          <w:szCs w:val="24"/>
        </w:rPr>
        <w:t>Aleksandra</w:t>
      </w:r>
      <w:r w:rsidRPr="00F87C1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Balać</w:t>
      </w:r>
      <w:r w:rsidRPr="00F87C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mr</w:t>
      </w:r>
      <w:r w:rsidRPr="00F87C1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Dejan</w:t>
      </w:r>
      <w:r w:rsidRPr="00F87C13">
        <w:rPr>
          <w:rFonts w:ascii="Times New Roman" w:hAnsi="Times New Roman" w:cs="Times New Roman"/>
          <w:sz w:val="24"/>
          <w:szCs w:val="24"/>
        </w:rPr>
        <w:t xml:space="preserve"> </w:t>
      </w:r>
      <w:r w:rsidR="000C0059">
        <w:rPr>
          <w:rFonts w:ascii="Times New Roman" w:hAnsi="Times New Roman" w:cs="Times New Roman"/>
          <w:sz w:val="24"/>
          <w:szCs w:val="24"/>
        </w:rPr>
        <w:t>Radenković</w:t>
      </w:r>
    </w:p>
    <w:p w:rsidR="00D90612" w:rsidRPr="00EF7CF5" w:rsidRDefault="00D90612" w:rsidP="00704D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1C2" w:rsidRDefault="00AB61C2" w:rsidP="00BA6F9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7655" w:rsidRPr="00B113EC" w:rsidRDefault="00F97655">
      <w:pPr>
        <w:rPr>
          <w:rFonts w:ascii="Times New Roman" w:hAnsi="Times New Roman" w:cs="Times New Roman"/>
          <w:sz w:val="24"/>
          <w:szCs w:val="24"/>
        </w:rPr>
      </w:pPr>
    </w:p>
    <w:sectPr w:rsidR="00F97655" w:rsidRPr="00B113EC" w:rsidSect="00470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BF" w:rsidRDefault="00EB0ABF" w:rsidP="00470914">
      <w:pPr>
        <w:spacing w:after="0" w:line="240" w:lineRule="auto"/>
      </w:pPr>
      <w:r>
        <w:separator/>
      </w:r>
    </w:p>
  </w:endnote>
  <w:endnote w:type="continuationSeparator" w:id="0">
    <w:p w:rsidR="00EB0ABF" w:rsidRDefault="00EB0ABF" w:rsidP="0047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59" w:rsidRDefault="000C0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59" w:rsidRDefault="000C0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59" w:rsidRDefault="000C0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BF" w:rsidRDefault="00EB0ABF" w:rsidP="00470914">
      <w:pPr>
        <w:spacing w:after="0" w:line="240" w:lineRule="auto"/>
      </w:pPr>
      <w:r>
        <w:separator/>
      </w:r>
    </w:p>
  </w:footnote>
  <w:footnote w:type="continuationSeparator" w:id="0">
    <w:p w:rsidR="00EB0ABF" w:rsidRDefault="00EB0ABF" w:rsidP="0047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59" w:rsidRDefault="000C0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472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7655" w:rsidRDefault="00F976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0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7655" w:rsidRDefault="00F97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59" w:rsidRDefault="000C0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6D9"/>
    <w:multiLevelType w:val="hybridMultilevel"/>
    <w:tmpl w:val="7292C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AB4"/>
    <w:multiLevelType w:val="hybridMultilevel"/>
    <w:tmpl w:val="B800549E"/>
    <w:lvl w:ilvl="0" w:tplc="70944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0698A"/>
    <w:multiLevelType w:val="hybridMultilevel"/>
    <w:tmpl w:val="2E88804C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6A6"/>
    <w:multiLevelType w:val="hybridMultilevel"/>
    <w:tmpl w:val="15CEDBEC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731B3"/>
    <w:multiLevelType w:val="hybridMultilevel"/>
    <w:tmpl w:val="A4E201F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B7141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72D0"/>
    <w:multiLevelType w:val="hybridMultilevel"/>
    <w:tmpl w:val="CEBC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74685"/>
    <w:multiLevelType w:val="multilevel"/>
    <w:tmpl w:val="4E0A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A4079"/>
    <w:multiLevelType w:val="hybridMultilevel"/>
    <w:tmpl w:val="6FC09C92"/>
    <w:lvl w:ilvl="0" w:tplc="BF7CAA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321B"/>
    <w:multiLevelType w:val="hybridMultilevel"/>
    <w:tmpl w:val="EE7CCA58"/>
    <w:lvl w:ilvl="0" w:tplc="2008206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EA01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0494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685F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C219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AE70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6D55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E3F3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007D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5"/>
    <w:rsid w:val="00016084"/>
    <w:rsid w:val="00016B15"/>
    <w:rsid w:val="00020C17"/>
    <w:rsid w:val="0002174B"/>
    <w:rsid w:val="00033283"/>
    <w:rsid w:val="0005136A"/>
    <w:rsid w:val="00054964"/>
    <w:rsid w:val="0005777A"/>
    <w:rsid w:val="000632E1"/>
    <w:rsid w:val="0007332C"/>
    <w:rsid w:val="00075B9C"/>
    <w:rsid w:val="000863F3"/>
    <w:rsid w:val="00095FAA"/>
    <w:rsid w:val="000A66C7"/>
    <w:rsid w:val="000A6BEC"/>
    <w:rsid w:val="000A6E14"/>
    <w:rsid w:val="000B5920"/>
    <w:rsid w:val="000C0059"/>
    <w:rsid w:val="000C73CF"/>
    <w:rsid w:val="000C75CB"/>
    <w:rsid w:val="000E469F"/>
    <w:rsid w:val="000E75FA"/>
    <w:rsid w:val="000F3705"/>
    <w:rsid w:val="000F4DB8"/>
    <w:rsid w:val="000F5087"/>
    <w:rsid w:val="00100BA0"/>
    <w:rsid w:val="00101332"/>
    <w:rsid w:val="0011373C"/>
    <w:rsid w:val="0011374B"/>
    <w:rsid w:val="001449E6"/>
    <w:rsid w:val="00147375"/>
    <w:rsid w:val="00153217"/>
    <w:rsid w:val="00155CBC"/>
    <w:rsid w:val="00163BF9"/>
    <w:rsid w:val="001711EC"/>
    <w:rsid w:val="00180F7D"/>
    <w:rsid w:val="00185E8E"/>
    <w:rsid w:val="00186122"/>
    <w:rsid w:val="00192F13"/>
    <w:rsid w:val="001954A4"/>
    <w:rsid w:val="001A1FF7"/>
    <w:rsid w:val="001A3D8F"/>
    <w:rsid w:val="001B17DC"/>
    <w:rsid w:val="001D044F"/>
    <w:rsid w:val="001D05EA"/>
    <w:rsid w:val="001D2F74"/>
    <w:rsid w:val="001F28A1"/>
    <w:rsid w:val="001F41AC"/>
    <w:rsid w:val="00202BF9"/>
    <w:rsid w:val="00203963"/>
    <w:rsid w:val="002275DD"/>
    <w:rsid w:val="00232554"/>
    <w:rsid w:val="00241093"/>
    <w:rsid w:val="00242EEF"/>
    <w:rsid w:val="00246EBF"/>
    <w:rsid w:val="00250CF8"/>
    <w:rsid w:val="00255BA4"/>
    <w:rsid w:val="00263086"/>
    <w:rsid w:val="002633FA"/>
    <w:rsid w:val="00266E4B"/>
    <w:rsid w:val="00270FB6"/>
    <w:rsid w:val="00277F76"/>
    <w:rsid w:val="00286D22"/>
    <w:rsid w:val="00294506"/>
    <w:rsid w:val="00295444"/>
    <w:rsid w:val="002A40EA"/>
    <w:rsid w:val="002B6177"/>
    <w:rsid w:val="002C19E7"/>
    <w:rsid w:val="002C459A"/>
    <w:rsid w:val="002C7CA2"/>
    <w:rsid w:val="002D0AB1"/>
    <w:rsid w:val="002D10ED"/>
    <w:rsid w:val="002D40FD"/>
    <w:rsid w:val="002D5F99"/>
    <w:rsid w:val="002E644F"/>
    <w:rsid w:val="002E790E"/>
    <w:rsid w:val="002F036C"/>
    <w:rsid w:val="002F6BA5"/>
    <w:rsid w:val="00306C48"/>
    <w:rsid w:val="003107B9"/>
    <w:rsid w:val="003256F2"/>
    <w:rsid w:val="00331D65"/>
    <w:rsid w:val="00340998"/>
    <w:rsid w:val="00352B54"/>
    <w:rsid w:val="00353FD7"/>
    <w:rsid w:val="00355BFC"/>
    <w:rsid w:val="003644B2"/>
    <w:rsid w:val="003736B3"/>
    <w:rsid w:val="00380F84"/>
    <w:rsid w:val="003A0519"/>
    <w:rsid w:val="003A0FB7"/>
    <w:rsid w:val="003B4905"/>
    <w:rsid w:val="003B6AE0"/>
    <w:rsid w:val="003E1809"/>
    <w:rsid w:val="00405720"/>
    <w:rsid w:val="00413DB8"/>
    <w:rsid w:val="00414621"/>
    <w:rsid w:val="00414813"/>
    <w:rsid w:val="00422DC9"/>
    <w:rsid w:val="00432E0A"/>
    <w:rsid w:val="004629E2"/>
    <w:rsid w:val="00463723"/>
    <w:rsid w:val="004659E9"/>
    <w:rsid w:val="00470914"/>
    <w:rsid w:val="00471D24"/>
    <w:rsid w:val="004803FB"/>
    <w:rsid w:val="00482447"/>
    <w:rsid w:val="00484A9A"/>
    <w:rsid w:val="00487196"/>
    <w:rsid w:val="00490F47"/>
    <w:rsid w:val="004913CC"/>
    <w:rsid w:val="00494759"/>
    <w:rsid w:val="00494915"/>
    <w:rsid w:val="00495720"/>
    <w:rsid w:val="004A3931"/>
    <w:rsid w:val="004A4BCD"/>
    <w:rsid w:val="004B14E9"/>
    <w:rsid w:val="004B48E8"/>
    <w:rsid w:val="004B4C29"/>
    <w:rsid w:val="004C2EB3"/>
    <w:rsid w:val="004D4595"/>
    <w:rsid w:val="004E003B"/>
    <w:rsid w:val="004E6B19"/>
    <w:rsid w:val="004E7098"/>
    <w:rsid w:val="004F3451"/>
    <w:rsid w:val="005001E3"/>
    <w:rsid w:val="00502F2E"/>
    <w:rsid w:val="0050342F"/>
    <w:rsid w:val="00527CBE"/>
    <w:rsid w:val="00532BD8"/>
    <w:rsid w:val="00537DC2"/>
    <w:rsid w:val="00547C3A"/>
    <w:rsid w:val="00550189"/>
    <w:rsid w:val="00561CC3"/>
    <w:rsid w:val="00580631"/>
    <w:rsid w:val="00585B95"/>
    <w:rsid w:val="00586C63"/>
    <w:rsid w:val="00587D70"/>
    <w:rsid w:val="0059199B"/>
    <w:rsid w:val="005B41A1"/>
    <w:rsid w:val="005B61EA"/>
    <w:rsid w:val="005B6C9E"/>
    <w:rsid w:val="005B7173"/>
    <w:rsid w:val="005D02F3"/>
    <w:rsid w:val="005D2504"/>
    <w:rsid w:val="005F210E"/>
    <w:rsid w:val="006011DE"/>
    <w:rsid w:val="00602570"/>
    <w:rsid w:val="00605A13"/>
    <w:rsid w:val="006231EE"/>
    <w:rsid w:val="00624D0E"/>
    <w:rsid w:val="00631664"/>
    <w:rsid w:val="00633FC5"/>
    <w:rsid w:val="00634636"/>
    <w:rsid w:val="006359CA"/>
    <w:rsid w:val="006423EE"/>
    <w:rsid w:val="00644B7F"/>
    <w:rsid w:val="00650411"/>
    <w:rsid w:val="00671237"/>
    <w:rsid w:val="0068586B"/>
    <w:rsid w:val="006875A9"/>
    <w:rsid w:val="006A3F4C"/>
    <w:rsid w:val="006A4F2F"/>
    <w:rsid w:val="006C0509"/>
    <w:rsid w:val="006C0660"/>
    <w:rsid w:val="006D4CCF"/>
    <w:rsid w:val="006E0D17"/>
    <w:rsid w:val="006E110B"/>
    <w:rsid w:val="006E2484"/>
    <w:rsid w:val="006E5368"/>
    <w:rsid w:val="006E793A"/>
    <w:rsid w:val="006F00DB"/>
    <w:rsid w:val="006F0277"/>
    <w:rsid w:val="00704D54"/>
    <w:rsid w:val="00705696"/>
    <w:rsid w:val="007144CE"/>
    <w:rsid w:val="0073445C"/>
    <w:rsid w:val="00740D41"/>
    <w:rsid w:val="0074392C"/>
    <w:rsid w:val="00750533"/>
    <w:rsid w:val="00753E54"/>
    <w:rsid w:val="0075562E"/>
    <w:rsid w:val="00756E69"/>
    <w:rsid w:val="007656D7"/>
    <w:rsid w:val="00766ADD"/>
    <w:rsid w:val="00774731"/>
    <w:rsid w:val="007820D4"/>
    <w:rsid w:val="007A12E4"/>
    <w:rsid w:val="007B15D2"/>
    <w:rsid w:val="007B6CB4"/>
    <w:rsid w:val="007C40AC"/>
    <w:rsid w:val="007C4AA5"/>
    <w:rsid w:val="007D39B3"/>
    <w:rsid w:val="007D663A"/>
    <w:rsid w:val="007E045D"/>
    <w:rsid w:val="007F4914"/>
    <w:rsid w:val="00820DFD"/>
    <w:rsid w:val="008216D3"/>
    <w:rsid w:val="008257E1"/>
    <w:rsid w:val="00837BF1"/>
    <w:rsid w:val="00840877"/>
    <w:rsid w:val="00841924"/>
    <w:rsid w:val="00841A70"/>
    <w:rsid w:val="00842705"/>
    <w:rsid w:val="008536A9"/>
    <w:rsid w:val="008633E4"/>
    <w:rsid w:val="00870240"/>
    <w:rsid w:val="008745B2"/>
    <w:rsid w:val="008765A4"/>
    <w:rsid w:val="00880FE8"/>
    <w:rsid w:val="0089082F"/>
    <w:rsid w:val="00894742"/>
    <w:rsid w:val="008E28EC"/>
    <w:rsid w:val="008F7B5F"/>
    <w:rsid w:val="009035E7"/>
    <w:rsid w:val="00922AEF"/>
    <w:rsid w:val="00930C36"/>
    <w:rsid w:val="00945279"/>
    <w:rsid w:val="00947C35"/>
    <w:rsid w:val="00953AEC"/>
    <w:rsid w:val="009656F5"/>
    <w:rsid w:val="00966D8E"/>
    <w:rsid w:val="009732DF"/>
    <w:rsid w:val="00973D8D"/>
    <w:rsid w:val="00975F8A"/>
    <w:rsid w:val="0098155E"/>
    <w:rsid w:val="00982016"/>
    <w:rsid w:val="00982288"/>
    <w:rsid w:val="009860BC"/>
    <w:rsid w:val="00990A46"/>
    <w:rsid w:val="009A5A8B"/>
    <w:rsid w:val="009B3C8C"/>
    <w:rsid w:val="009C3C06"/>
    <w:rsid w:val="009C4BA9"/>
    <w:rsid w:val="009D1B13"/>
    <w:rsid w:val="009D235F"/>
    <w:rsid w:val="009D561B"/>
    <w:rsid w:val="009E1E86"/>
    <w:rsid w:val="009F5416"/>
    <w:rsid w:val="009F6C60"/>
    <w:rsid w:val="00A07C60"/>
    <w:rsid w:val="00A140B3"/>
    <w:rsid w:val="00A16049"/>
    <w:rsid w:val="00A214D5"/>
    <w:rsid w:val="00A31F76"/>
    <w:rsid w:val="00A321D9"/>
    <w:rsid w:val="00A37A96"/>
    <w:rsid w:val="00A46260"/>
    <w:rsid w:val="00A506CE"/>
    <w:rsid w:val="00A51A42"/>
    <w:rsid w:val="00A555C0"/>
    <w:rsid w:val="00A55C42"/>
    <w:rsid w:val="00A60A91"/>
    <w:rsid w:val="00A639F8"/>
    <w:rsid w:val="00A64245"/>
    <w:rsid w:val="00A64285"/>
    <w:rsid w:val="00A657B7"/>
    <w:rsid w:val="00A73272"/>
    <w:rsid w:val="00A74E71"/>
    <w:rsid w:val="00A75563"/>
    <w:rsid w:val="00A77FBC"/>
    <w:rsid w:val="00A83F6C"/>
    <w:rsid w:val="00A9066C"/>
    <w:rsid w:val="00AA6780"/>
    <w:rsid w:val="00AB258C"/>
    <w:rsid w:val="00AB3918"/>
    <w:rsid w:val="00AB61C2"/>
    <w:rsid w:val="00AB6F2A"/>
    <w:rsid w:val="00AC38D5"/>
    <w:rsid w:val="00AC3EAE"/>
    <w:rsid w:val="00AC55B9"/>
    <w:rsid w:val="00AE2583"/>
    <w:rsid w:val="00AF63D4"/>
    <w:rsid w:val="00AF66AD"/>
    <w:rsid w:val="00B0679F"/>
    <w:rsid w:val="00B1082B"/>
    <w:rsid w:val="00B113EC"/>
    <w:rsid w:val="00B2085D"/>
    <w:rsid w:val="00B250A4"/>
    <w:rsid w:val="00B2768B"/>
    <w:rsid w:val="00B30B38"/>
    <w:rsid w:val="00B51E89"/>
    <w:rsid w:val="00B54E02"/>
    <w:rsid w:val="00B70DBB"/>
    <w:rsid w:val="00B777D7"/>
    <w:rsid w:val="00B83C83"/>
    <w:rsid w:val="00B844F5"/>
    <w:rsid w:val="00B92E2A"/>
    <w:rsid w:val="00B97227"/>
    <w:rsid w:val="00BA6F9C"/>
    <w:rsid w:val="00BB2CB1"/>
    <w:rsid w:val="00BD02D0"/>
    <w:rsid w:val="00BF6564"/>
    <w:rsid w:val="00BF6ECD"/>
    <w:rsid w:val="00C077B9"/>
    <w:rsid w:val="00C1120D"/>
    <w:rsid w:val="00C135D9"/>
    <w:rsid w:val="00C14476"/>
    <w:rsid w:val="00C300CF"/>
    <w:rsid w:val="00C3514F"/>
    <w:rsid w:val="00C50115"/>
    <w:rsid w:val="00C53EBF"/>
    <w:rsid w:val="00C707E2"/>
    <w:rsid w:val="00C83DDA"/>
    <w:rsid w:val="00CA0FBA"/>
    <w:rsid w:val="00CA1234"/>
    <w:rsid w:val="00CA2385"/>
    <w:rsid w:val="00CA599E"/>
    <w:rsid w:val="00CA7185"/>
    <w:rsid w:val="00CA7616"/>
    <w:rsid w:val="00CC0AB9"/>
    <w:rsid w:val="00CC0F8A"/>
    <w:rsid w:val="00CE64E9"/>
    <w:rsid w:val="00CF2E1D"/>
    <w:rsid w:val="00CF360F"/>
    <w:rsid w:val="00CF4AEB"/>
    <w:rsid w:val="00D01452"/>
    <w:rsid w:val="00D05E3B"/>
    <w:rsid w:val="00D12C8C"/>
    <w:rsid w:val="00D20EF5"/>
    <w:rsid w:val="00D2347E"/>
    <w:rsid w:val="00D24367"/>
    <w:rsid w:val="00D34746"/>
    <w:rsid w:val="00D47451"/>
    <w:rsid w:val="00D53F8E"/>
    <w:rsid w:val="00D65418"/>
    <w:rsid w:val="00D707B1"/>
    <w:rsid w:val="00D80F6F"/>
    <w:rsid w:val="00D8481B"/>
    <w:rsid w:val="00D8612F"/>
    <w:rsid w:val="00D90612"/>
    <w:rsid w:val="00D95D92"/>
    <w:rsid w:val="00DA1EB7"/>
    <w:rsid w:val="00DA3479"/>
    <w:rsid w:val="00DA56A4"/>
    <w:rsid w:val="00DA6D05"/>
    <w:rsid w:val="00DB7542"/>
    <w:rsid w:val="00DC7092"/>
    <w:rsid w:val="00DD24D6"/>
    <w:rsid w:val="00DD3AB1"/>
    <w:rsid w:val="00DD51C9"/>
    <w:rsid w:val="00DE5E34"/>
    <w:rsid w:val="00DF5D84"/>
    <w:rsid w:val="00E01C9E"/>
    <w:rsid w:val="00E04E3A"/>
    <w:rsid w:val="00E15EA0"/>
    <w:rsid w:val="00E3333E"/>
    <w:rsid w:val="00E41794"/>
    <w:rsid w:val="00E5509A"/>
    <w:rsid w:val="00E61418"/>
    <w:rsid w:val="00E703AF"/>
    <w:rsid w:val="00E70CF4"/>
    <w:rsid w:val="00E74403"/>
    <w:rsid w:val="00E76C77"/>
    <w:rsid w:val="00E87587"/>
    <w:rsid w:val="00EA1B05"/>
    <w:rsid w:val="00EA3E8E"/>
    <w:rsid w:val="00EA43F5"/>
    <w:rsid w:val="00EB0ABF"/>
    <w:rsid w:val="00EC4BD0"/>
    <w:rsid w:val="00ED183E"/>
    <w:rsid w:val="00ED4A85"/>
    <w:rsid w:val="00EE4B79"/>
    <w:rsid w:val="00EE57AD"/>
    <w:rsid w:val="00EF0833"/>
    <w:rsid w:val="00EF3B2A"/>
    <w:rsid w:val="00EF7CF5"/>
    <w:rsid w:val="00F10848"/>
    <w:rsid w:val="00F24A49"/>
    <w:rsid w:val="00F32EDC"/>
    <w:rsid w:val="00F422A3"/>
    <w:rsid w:val="00F439CA"/>
    <w:rsid w:val="00F64DEE"/>
    <w:rsid w:val="00F77DDC"/>
    <w:rsid w:val="00F87AA3"/>
    <w:rsid w:val="00F97655"/>
    <w:rsid w:val="00FB343E"/>
    <w:rsid w:val="00FD5CE0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77"/>
    <w:rPr>
      <w:rFonts w:ascii="Calibri" w:eastAsia="Calibri" w:hAnsi="Calibri" w:cs="Calibr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85"/>
    <w:pPr>
      <w:ind w:left="720"/>
      <w:contextualSpacing/>
    </w:pPr>
  </w:style>
  <w:style w:type="paragraph" w:styleId="NoSpacing">
    <w:name w:val="No Spacing"/>
    <w:uiPriority w:val="1"/>
    <w:qFormat/>
    <w:rsid w:val="00AC38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14"/>
    <w:rPr>
      <w:rFonts w:ascii="Calibri" w:eastAsia="Calibri" w:hAnsi="Calibri" w:cs="Calibri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14"/>
    <w:rPr>
      <w:rFonts w:ascii="Calibri" w:eastAsia="Calibri" w:hAnsi="Calibri" w:cs="Calibri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ED183E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183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5"/>
    <w:rPr>
      <w:rFonts w:ascii="Segoe UI" w:eastAsia="Calibri" w:hAnsi="Segoe UI" w:cs="Segoe UI"/>
      <w:sz w:val="18"/>
      <w:szCs w:val="18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77"/>
    <w:rPr>
      <w:rFonts w:ascii="Calibri" w:eastAsia="Calibri" w:hAnsi="Calibri" w:cs="Calibr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85"/>
    <w:pPr>
      <w:ind w:left="720"/>
      <w:contextualSpacing/>
    </w:pPr>
  </w:style>
  <w:style w:type="paragraph" w:styleId="NoSpacing">
    <w:name w:val="No Spacing"/>
    <w:uiPriority w:val="1"/>
    <w:qFormat/>
    <w:rsid w:val="00AC38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14"/>
    <w:rPr>
      <w:rFonts w:ascii="Calibri" w:eastAsia="Calibri" w:hAnsi="Calibri" w:cs="Calibri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14"/>
    <w:rPr>
      <w:rFonts w:ascii="Calibri" w:eastAsia="Calibri" w:hAnsi="Calibri" w:cs="Calibri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ED183E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183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5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23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2023-04-26T09:31:00Z</cp:lastPrinted>
  <dcterms:created xsi:type="dcterms:W3CDTF">2023-07-10T13:26:00Z</dcterms:created>
  <dcterms:modified xsi:type="dcterms:W3CDTF">2023-07-10T13:26:00Z</dcterms:modified>
</cp:coreProperties>
</file>